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22"/>
        <w:rPr>
          <w:rFonts w:ascii="仿宋_GB2312" w:hAnsi="仿宋_GB2312" w:eastAsia="仿宋_GB2312" w:cs="仿宋_GB2312"/>
          <w:sz w:val="32"/>
          <w:szCs w:val="32"/>
        </w:rPr>
      </w:pPr>
      <w:r>
        <w:rPr>
          <w:rFonts w:hint="eastAsia" w:ascii="仿宋_GB2312" w:hAnsi="仿宋_GB2312" w:eastAsia="仿宋_GB2312" w:cs="仿宋_GB2312"/>
          <w:b/>
          <w:sz w:val="32"/>
          <w:szCs w:val="32"/>
        </w:rPr>
        <w:t>一、项目概况</w:t>
      </w:r>
    </w:p>
    <w:p>
      <w:pPr>
        <w:ind w:firstLine="420"/>
        <w:rPr>
          <w:rFonts w:ascii="仿宋_GB2312" w:hAnsi="仿宋_GB2312" w:eastAsia="仿宋_GB2312" w:cs="仿宋_GB2312"/>
          <w:sz w:val="32"/>
          <w:szCs w:val="32"/>
        </w:rPr>
      </w:pPr>
      <w:r>
        <w:rPr>
          <w:rFonts w:hint="eastAsia" w:ascii="仿宋_GB2312" w:hAnsi="仿宋_GB2312" w:eastAsia="仿宋_GB2312" w:cs="仿宋_GB2312"/>
          <w:sz w:val="32"/>
          <w:szCs w:val="32"/>
        </w:rPr>
        <w:t>(一)为广东实验中学（采购人，下同）提供白云校区的物业服务(含安全保卫服务、保洁、绿化、校园垃圾清运（集中到校内垃圾暂存点）、下水道疏通、蓄水池清理、四害消杀、防疫消杀等服务)</w:t>
      </w:r>
      <w:r>
        <w:rPr>
          <w:rFonts w:hint="eastAsia"/>
        </w:rPr>
        <w:t xml:space="preserve"> </w:t>
      </w:r>
      <w:r>
        <w:rPr>
          <w:rFonts w:hint="eastAsia" w:ascii="仿宋_GB2312" w:hAnsi="仿宋_GB2312" w:eastAsia="仿宋_GB2312" w:cs="仿宋_GB2312"/>
          <w:sz w:val="32"/>
          <w:szCs w:val="32"/>
        </w:rPr>
        <w:t>，提供24小时公共秩序的维护和安全防范。</w:t>
      </w:r>
    </w:p>
    <w:p>
      <w:pPr>
        <w:ind w:firstLine="420"/>
        <w:rPr>
          <w:rFonts w:ascii="仿宋_GB2312" w:hAnsi="仿宋_GB2312" w:eastAsia="仿宋_GB2312" w:cs="仿宋_GB2312"/>
          <w:sz w:val="32"/>
          <w:szCs w:val="32"/>
        </w:rPr>
      </w:pPr>
      <w:r>
        <w:rPr>
          <w:rFonts w:hint="eastAsia" w:ascii="仿宋_GB2312" w:hAnsi="仿宋_GB2312" w:eastAsia="仿宋_GB2312" w:cs="仿宋_GB2312"/>
          <w:sz w:val="32"/>
          <w:szCs w:val="32"/>
        </w:rPr>
        <w:t>(二)学校性质为：广东省教育厅直属的公办学校（</w:t>
      </w:r>
      <w:r>
        <w:rPr>
          <w:rFonts w:hint="eastAsia" w:ascii="仿宋_GB2312" w:hAnsi="仿宋_GB2312" w:eastAsia="仿宋_GB2312" w:cs="仿宋_GB2312"/>
          <w:sz w:val="32"/>
          <w:szCs w:val="32"/>
          <w:lang w:val="en-US" w:eastAsia="zh-CN"/>
        </w:rPr>
        <w:t>完全</w:t>
      </w:r>
      <w:r>
        <w:rPr>
          <w:rFonts w:hint="eastAsia" w:ascii="仿宋_GB2312" w:hAnsi="仿宋_GB2312" w:eastAsia="仿宋_GB2312" w:cs="仿宋_GB2312"/>
          <w:sz w:val="32"/>
          <w:szCs w:val="32"/>
        </w:rPr>
        <w:t>中学）。</w:t>
      </w:r>
    </w:p>
    <w:p>
      <w:pPr>
        <w:ind w:firstLine="315"/>
        <w:rPr>
          <w:rFonts w:ascii="仿宋_GB2312" w:hAnsi="仿宋_GB2312" w:eastAsia="仿宋_GB2312" w:cs="仿宋_GB2312"/>
          <w:sz w:val="32"/>
          <w:szCs w:val="32"/>
        </w:rPr>
      </w:pPr>
      <w:r>
        <w:rPr>
          <w:rFonts w:hint="eastAsia" w:ascii="仿宋_GB2312" w:hAnsi="仿宋_GB2312" w:eastAsia="仿宋_GB2312" w:cs="仿宋_GB2312"/>
          <w:sz w:val="32"/>
          <w:szCs w:val="32"/>
        </w:rPr>
        <w:t>（三）主要商务要求</w:t>
      </w:r>
    </w:p>
    <w:tbl>
      <w:tblPr>
        <w:tblStyle w:val="8"/>
        <w:tblW w:w="8522" w:type="dxa"/>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fixed"/>
        <w:tblCellMar>
          <w:top w:w="0" w:type="dxa"/>
          <w:left w:w="108" w:type="dxa"/>
          <w:bottom w:w="0" w:type="dxa"/>
          <w:right w:w="108" w:type="dxa"/>
        </w:tblCellMar>
      </w:tblPr>
      <w:tblGrid>
        <w:gridCol w:w="2190"/>
        <w:gridCol w:w="6332"/>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fixed"/>
          <w:tblCellMar>
            <w:top w:w="0" w:type="dxa"/>
            <w:left w:w="108" w:type="dxa"/>
            <w:bottom w:w="0" w:type="dxa"/>
            <w:right w:w="108" w:type="dxa"/>
          </w:tblCellMar>
        </w:tblPrEx>
        <w:tc>
          <w:tcPr>
            <w:tcW w:w="2190" w:type="dxa"/>
            <w:tcBorders>
              <w:top w:val="single" w:color="000000" w:sz="4" w:space="0"/>
              <w:left w:val="single" w:color="000000" w:sz="4" w:space="0"/>
              <w:bottom w:val="single" w:color="000000" w:sz="4" w:space="0"/>
              <w:right w:val="single" w:color="000000" w:sz="4" w:space="0"/>
            </w:tcBorders>
          </w:tcPr>
          <w:p>
            <w:pPr>
              <w:rPr>
                <w:rFonts w:ascii="仿宋_GB2312" w:hAnsi="仿宋_GB2312" w:eastAsia="仿宋_GB2312" w:cs="仿宋_GB2312"/>
                <w:sz w:val="32"/>
                <w:szCs w:val="32"/>
              </w:rPr>
            </w:pPr>
            <w:r>
              <w:rPr>
                <w:rFonts w:hint="eastAsia" w:ascii="仿宋_GB2312" w:hAnsi="仿宋_GB2312" w:eastAsia="仿宋_GB2312" w:cs="仿宋_GB2312"/>
                <w:sz w:val="32"/>
                <w:szCs w:val="32"/>
              </w:rPr>
              <w:t>标的提供的时间</w:t>
            </w:r>
          </w:p>
        </w:tc>
        <w:tc>
          <w:tcPr>
            <w:tcW w:w="6332" w:type="dxa"/>
            <w:tcBorders>
              <w:top w:val="single" w:color="000000" w:sz="4" w:space="0"/>
              <w:left w:val="nil"/>
              <w:bottom w:val="single" w:color="000000" w:sz="4" w:space="0"/>
              <w:right w:val="single" w:color="000000" w:sz="4" w:space="0"/>
            </w:tcBorders>
          </w:tcPr>
          <w:p>
            <w:pPr>
              <w:rPr>
                <w:rFonts w:ascii="仿宋_GB2312" w:hAnsi="仿宋_GB2312" w:eastAsia="仿宋_GB2312" w:cs="仿宋_GB2312"/>
                <w:sz w:val="32"/>
                <w:szCs w:val="32"/>
              </w:rPr>
            </w:pPr>
            <w:r>
              <w:rPr>
                <w:rFonts w:hint="eastAsia" w:ascii="仿宋_GB2312" w:hAnsi="仿宋_GB2312" w:eastAsia="仿宋_GB2312" w:cs="仿宋_GB2312"/>
                <w:sz w:val="32"/>
                <w:szCs w:val="32"/>
              </w:rPr>
              <w:t>3年。采用1+1+1模式，即每个合同年到期的2个月前，采购人组织对中标方进行综合考核，达标即续签下一年度合同，不达标则合同终止结束</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fixed"/>
          <w:tblCellMar>
            <w:top w:w="0" w:type="dxa"/>
            <w:left w:w="108" w:type="dxa"/>
            <w:bottom w:w="0" w:type="dxa"/>
            <w:right w:w="108" w:type="dxa"/>
          </w:tblCellMar>
        </w:tblPrEx>
        <w:tc>
          <w:tcPr>
            <w:tcW w:w="2190" w:type="dxa"/>
            <w:tcBorders>
              <w:top w:val="nil"/>
              <w:left w:val="single" w:color="000000" w:sz="4" w:space="0"/>
              <w:bottom w:val="single" w:color="000000" w:sz="4" w:space="0"/>
              <w:right w:val="single" w:color="000000" w:sz="4" w:space="0"/>
            </w:tcBorders>
          </w:tcPr>
          <w:p>
            <w:pPr>
              <w:rPr>
                <w:rFonts w:ascii="仿宋_GB2312" w:hAnsi="仿宋_GB2312" w:eastAsia="仿宋_GB2312" w:cs="仿宋_GB2312"/>
                <w:sz w:val="32"/>
                <w:szCs w:val="32"/>
              </w:rPr>
            </w:pPr>
            <w:r>
              <w:rPr>
                <w:rFonts w:hint="eastAsia" w:ascii="仿宋_GB2312" w:hAnsi="仿宋_GB2312" w:eastAsia="仿宋_GB2312" w:cs="仿宋_GB2312"/>
                <w:sz w:val="32"/>
                <w:szCs w:val="32"/>
              </w:rPr>
              <w:t>标的提供地点</w:t>
            </w:r>
          </w:p>
        </w:tc>
        <w:tc>
          <w:tcPr>
            <w:tcW w:w="6332" w:type="dxa"/>
            <w:tcBorders>
              <w:top w:val="nil"/>
              <w:left w:val="nil"/>
              <w:bottom w:val="single" w:color="000000" w:sz="4" w:space="0"/>
              <w:right w:val="single" w:color="000000" w:sz="4" w:space="0"/>
            </w:tcBorders>
          </w:tcPr>
          <w:p>
            <w:pPr>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广州市白云区</w:t>
            </w:r>
            <w:r>
              <w:rPr>
                <w:rFonts w:hint="eastAsia" w:ascii="仿宋_GB2312" w:hAnsi="仿宋_GB2312" w:eastAsia="仿宋_GB2312" w:cs="仿宋_GB2312"/>
                <w:sz w:val="32"/>
                <w:szCs w:val="32"/>
                <w:lang w:val="en-US" w:eastAsia="zh-CN"/>
              </w:rPr>
              <w:t>白云大道北570号</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fixed"/>
          <w:tblCellMar>
            <w:top w:w="0" w:type="dxa"/>
            <w:left w:w="108" w:type="dxa"/>
            <w:bottom w:w="0" w:type="dxa"/>
            <w:right w:w="108" w:type="dxa"/>
          </w:tblCellMar>
        </w:tblPrEx>
        <w:tc>
          <w:tcPr>
            <w:tcW w:w="2190" w:type="dxa"/>
            <w:tcBorders>
              <w:top w:val="nil"/>
              <w:left w:val="single" w:color="000000" w:sz="4" w:space="0"/>
              <w:bottom w:val="single" w:color="000000" w:sz="4" w:space="0"/>
              <w:right w:val="single" w:color="000000" w:sz="4" w:space="0"/>
            </w:tcBorders>
          </w:tcPr>
          <w:p>
            <w:pPr>
              <w:rPr>
                <w:rFonts w:ascii="仿宋_GB2312" w:hAnsi="仿宋_GB2312" w:eastAsia="仿宋_GB2312" w:cs="仿宋_GB2312"/>
                <w:sz w:val="32"/>
                <w:szCs w:val="32"/>
              </w:rPr>
            </w:pPr>
            <w:r>
              <w:rPr>
                <w:rFonts w:hint="eastAsia" w:ascii="仿宋_GB2312" w:hAnsi="仿宋_GB2312" w:eastAsia="仿宋_GB2312" w:cs="仿宋_GB2312"/>
                <w:sz w:val="32"/>
                <w:szCs w:val="32"/>
              </w:rPr>
              <w:t>付款方式</w:t>
            </w:r>
          </w:p>
        </w:tc>
        <w:tc>
          <w:tcPr>
            <w:tcW w:w="6332" w:type="dxa"/>
            <w:tcBorders>
              <w:top w:val="nil"/>
              <w:left w:val="nil"/>
              <w:bottom w:val="single" w:color="000000" w:sz="4" w:space="0"/>
              <w:right w:val="single" w:color="000000" w:sz="4" w:space="0"/>
            </w:tcBorders>
          </w:tcPr>
          <w:p>
            <w:pPr>
              <w:rPr>
                <w:rFonts w:ascii="仿宋_GB2312" w:hAnsi="仿宋_GB2312" w:eastAsia="仿宋_GB2312" w:cs="仿宋_GB2312"/>
                <w:sz w:val="32"/>
                <w:szCs w:val="32"/>
              </w:rPr>
            </w:pPr>
            <w:r>
              <w:rPr>
                <w:rFonts w:hint="eastAsia" w:ascii="仿宋_GB2312" w:hAnsi="仿宋_GB2312" w:eastAsia="仿宋_GB2312" w:cs="仿宋_GB2312"/>
                <w:sz w:val="32"/>
                <w:szCs w:val="32"/>
              </w:rPr>
              <w:t>按月支付</w:t>
            </w:r>
          </w:p>
        </w:tc>
      </w:tr>
    </w:tbl>
    <w:p>
      <w:pPr>
        <w:ind w:firstLine="316"/>
        <w:rPr>
          <w:rFonts w:ascii="仿宋_GB2312" w:hAnsi="仿宋_GB2312" w:eastAsia="仿宋_GB2312" w:cs="仿宋_GB2312"/>
          <w:sz w:val="32"/>
          <w:szCs w:val="32"/>
        </w:rPr>
      </w:pPr>
      <w:r>
        <w:rPr>
          <w:rFonts w:hint="eastAsia" w:ascii="仿宋_GB2312" w:hAnsi="仿宋_GB2312" w:eastAsia="仿宋_GB2312" w:cs="仿宋_GB2312"/>
          <w:b/>
          <w:sz w:val="32"/>
          <w:szCs w:val="32"/>
        </w:rPr>
        <w:t>二、技术标准与要求</w:t>
      </w:r>
    </w:p>
    <w:p>
      <w:pPr>
        <w:ind w:firstLine="315"/>
        <w:rPr>
          <w:rFonts w:ascii="仿宋_GB2312" w:hAnsi="仿宋_GB2312" w:eastAsia="仿宋_GB2312" w:cs="仿宋_GB2312"/>
          <w:sz w:val="32"/>
          <w:szCs w:val="32"/>
        </w:rPr>
      </w:pPr>
      <w:r>
        <w:rPr>
          <w:rFonts w:hint="eastAsia" w:ascii="仿宋_GB2312" w:hAnsi="仿宋_GB2312" w:eastAsia="仿宋_GB2312" w:cs="仿宋_GB2312"/>
          <w:sz w:val="32"/>
          <w:szCs w:val="32"/>
        </w:rPr>
        <w:t>（一）项目基本情况</w:t>
      </w:r>
    </w:p>
    <w:p>
      <w:pPr>
        <w:ind w:firstLine="420"/>
        <w:rPr>
          <w:rFonts w:ascii="仿宋_GB2312" w:hAnsi="仿宋_GB2312" w:eastAsia="仿宋_GB2312" w:cs="仿宋_GB2312"/>
          <w:sz w:val="32"/>
          <w:szCs w:val="32"/>
        </w:rPr>
      </w:pPr>
      <w:r>
        <w:rPr>
          <w:rFonts w:hint="eastAsia" w:ascii="仿宋_GB2312" w:hAnsi="仿宋_GB2312" w:eastAsia="仿宋_GB2312" w:cs="仿宋_GB2312"/>
          <w:sz w:val="32"/>
          <w:szCs w:val="32"/>
        </w:rPr>
        <w:t>1、服务区域情况：校区总用地面积约为17168</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㎡，总建筑面积19</w:t>
      </w:r>
      <w:r>
        <w:rPr>
          <w:rFonts w:hint="eastAsia" w:ascii="仿宋_GB2312" w:hAnsi="仿宋_GB2312" w:eastAsia="仿宋_GB2312" w:cs="仿宋_GB2312"/>
          <w:sz w:val="32"/>
          <w:szCs w:val="32"/>
          <w:lang w:val="en-US" w:eastAsia="zh-CN"/>
        </w:rPr>
        <w:t>3387.1</w:t>
      </w:r>
      <w:r>
        <w:rPr>
          <w:rFonts w:hint="eastAsia" w:ascii="仿宋_GB2312" w:hAnsi="仿宋_GB2312" w:eastAsia="仿宋_GB2312" w:cs="仿宋_GB2312"/>
          <w:sz w:val="32"/>
          <w:szCs w:val="32"/>
        </w:rPr>
        <w:t>平方米，计容建筑面积</w:t>
      </w:r>
      <w:r>
        <w:rPr>
          <w:rFonts w:hint="eastAsia" w:ascii="仿宋_GB2312" w:hAnsi="仿宋_GB2312" w:eastAsia="仿宋_GB2312" w:cs="仿宋_GB2312"/>
          <w:sz w:val="32"/>
          <w:szCs w:val="32"/>
          <w:lang w:val="en-US" w:eastAsia="zh-CN"/>
        </w:rPr>
        <w:t>149142.64</w:t>
      </w:r>
      <w:r>
        <w:rPr>
          <w:rFonts w:hint="eastAsia" w:ascii="仿宋_GB2312" w:hAnsi="仿宋_GB2312" w:eastAsia="仿宋_GB2312" w:cs="仿宋_GB2312"/>
          <w:sz w:val="32"/>
          <w:szCs w:val="32"/>
        </w:rPr>
        <w:t>㎡，不计容建筑面积28251㎡（地下室建筑面积28251㎡，其中人防面积15270㎡）。其中图书馆办公楼7605平方米、国际部教学楼1182平方米、实验楼20081平方米、文体楼9319平方米、初中教学楼9920.99平方米、高中教学楼11921.695平方米、体育馆21629.1平方米、1#饭堂2524平方米、2#饭堂1984平方米、学生宿舍50912.32平方米、校史馆464平方米、公寓24353.4平方米。楼宇建筑数量及分布详见校区总平面图</w:t>
      </w:r>
    </w:p>
    <w:p>
      <w:pPr>
        <w:ind w:firstLine="420"/>
        <w:rPr>
          <w:rFonts w:ascii="仿宋_GB2312" w:hAnsi="仿宋_GB2312" w:eastAsia="仿宋_GB2312" w:cs="仿宋_GB2312"/>
          <w:sz w:val="32"/>
          <w:szCs w:val="32"/>
        </w:rPr>
      </w:pPr>
      <w:r>
        <w:rPr>
          <w:rFonts w:hint="eastAsia" w:ascii="仿宋_GB2312" w:hAnsi="仿宋_GB2312" w:eastAsia="仿宋_GB2312" w:cs="仿宋_GB2312"/>
          <w:sz w:val="32"/>
          <w:szCs w:val="32"/>
        </w:rPr>
        <w:t>2、师生人员情况：现有</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个年级</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初中部每年级12个班</w:t>
      </w:r>
      <w:r>
        <w:rPr>
          <w:rFonts w:hint="eastAsia" w:ascii="仿宋_GB2312" w:hAnsi="仿宋_GB2312" w:eastAsia="仿宋_GB2312" w:cs="仿宋_GB2312"/>
          <w:sz w:val="32"/>
          <w:szCs w:val="32"/>
        </w:rPr>
        <w:t>每班初定</w:t>
      </w:r>
      <w:r>
        <w:rPr>
          <w:rFonts w:hint="eastAsia" w:ascii="仿宋_GB2312" w:hAnsi="仿宋_GB2312" w:eastAsia="仿宋_GB2312" w:cs="仿宋_GB2312"/>
          <w:sz w:val="32"/>
          <w:szCs w:val="32"/>
          <w:lang w:val="en-US" w:eastAsia="zh-CN"/>
        </w:rPr>
        <w:t>50</w:t>
      </w:r>
      <w:r>
        <w:rPr>
          <w:rFonts w:hint="eastAsia" w:ascii="仿宋_GB2312" w:hAnsi="仿宋_GB2312" w:eastAsia="仿宋_GB2312" w:cs="仿宋_GB2312"/>
          <w:sz w:val="32"/>
          <w:szCs w:val="32"/>
        </w:rPr>
        <w:t>人。</w:t>
      </w:r>
      <w:r>
        <w:rPr>
          <w:rFonts w:hint="eastAsia" w:ascii="仿宋_GB2312" w:hAnsi="仿宋_GB2312" w:eastAsia="仿宋_GB2312" w:cs="仿宋_GB2312"/>
          <w:sz w:val="32"/>
          <w:szCs w:val="32"/>
          <w:lang w:val="en-US" w:eastAsia="zh-CN"/>
        </w:rPr>
        <w:t>高中部每年级12-14个班，每班50人。</w:t>
      </w:r>
      <w:r>
        <w:rPr>
          <w:rFonts w:hint="eastAsia" w:ascii="仿宋_GB2312" w:hAnsi="仿宋_GB2312" w:eastAsia="仿宋_GB2312" w:cs="仿宋_GB2312"/>
          <w:b/>
          <w:sz w:val="32"/>
          <w:szCs w:val="32"/>
        </w:rPr>
        <w:t>（风险提示：每年可能会根据政策的变化，班级人数可能会有变化，一经投标即视为接受此风险）。</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3、项目期限：本项目合同期为3年，采用1+1+1模式，即每个合同年到期的2个月前，采购人组织对中标方进行综合考核，达标即续签下一年度合同，不达标则合同终止结束。</w:t>
      </w:r>
    </w:p>
    <w:p>
      <w:pPr>
        <w:ind w:firstLine="420"/>
        <w:rPr>
          <w:rFonts w:ascii="仿宋_GB2312" w:hAnsi="仿宋_GB2312" w:eastAsia="仿宋_GB2312" w:cs="仿宋_GB2312"/>
          <w:sz w:val="32"/>
          <w:szCs w:val="32"/>
        </w:rPr>
      </w:pPr>
      <w:r>
        <w:rPr>
          <w:rFonts w:hint="eastAsia" w:ascii="仿宋_GB2312" w:hAnsi="仿宋_GB2312" w:eastAsia="仿宋_GB2312" w:cs="仿宋_GB2312"/>
          <w:sz w:val="32"/>
          <w:szCs w:val="32"/>
        </w:rPr>
        <w:t>（二）基本要求</w:t>
      </w:r>
    </w:p>
    <w:p>
      <w:pPr>
        <w:ind w:firstLine="424"/>
        <w:rPr>
          <w:rFonts w:ascii="仿宋_GB2312" w:hAnsi="仿宋_GB2312" w:eastAsia="仿宋_GB2312" w:cs="仿宋_GB2312"/>
          <w:sz w:val="32"/>
          <w:szCs w:val="32"/>
        </w:rPr>
      </w:pPr>
      <w:r>
        <w:rPr>
          <w:rFonts w:hint="eastAsia" w:ascii="仿宋_GB2312" w:hAnsi="仿宋_GB2312" w:eastAsia="仿宋_GB2312" w:cs="仿宋_GB2312"/>
          <w:sz w:val="32"/>
          <w:szCs w:val="32"/>
        </w:rPr>
        <w:t>供应商须符合《保安服务管理条例》的相关规定，已经领取由公安机关颁发的《保安服务许可证》（提供证书复印件）或承诺在签订合同之后按《保安服务管理条例》的要求到公安机关备案。</w:t>
      </w:r>
    </w:p>
    <w:p>
      <w:pPr>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供应商应按照《</w:t>
      </w:r>
      <w:bookmarkStart w:id="0" w:name="OLE_LINK1"/>
      <w:r>
        <w:rPr>
          <w:rFonts w:hint="eastAsia" w:ascii="仿宋_GB2312" w:hAnsi="仿宋_GB2312" w:eastAsia="仿宋_GB2312" w:cs="仿宋_GB2312"/>
          <w:sz w:val="32"/>
          <w:szCs w:val="32"/>
        </w:rPr>
        <w:t>中华人民共和国劳动法</w:t>
      </w:r>
      <w:bookmarkEnd w:id="0"/>
      <w:r>
        <w:rPr>
          <w:rFonts w:hint="eastAsia" w:ascii="仿宋_GB2312" w:hAnsi="仿宋_GB2312" w:eastAsia="仿宋_GB2312" w:cs="仿宋_GB2312"/>
          <w:sz w:val="32"/>
          <w:szCs w:val="32"/>
        </w:rPr>
        <w:t>》的相关规定发放工资，服务人员工资不得低于广州市企业职工最低工资标准(工资不含按国家规定供应商必须支付的社会保险及其他应付费用)，人员管理由供应商自行负责，一切责任供应商自行承担。</w:t>
      </w:r>
    </w:p>
    <w:p>
      <w:pPr>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供应商应按照《中华人民共和国社会保险法》和《住房公积金管理条例》的相关规定，支付国家规定必须购买的社会保险费用(基本养老保险、基本医疗保险、工伤保险、失业保险、生育保险)和缴存住房公积金。</w:t>
      </w:r>
    </w:p>
    <w:p>
      <w:pPr>
        <w:ind w:firstLine="420"/>
        <w:rPr>
          <w:rFonts w:ascii="仿宋_GB2312" w:hAnsi="仿宋_GB2312" w:eastAsia="仿宋_GB2312" w:cs="仿宋_GB2312"/>
          <w:sz w:val="32"/>
          <w:szCs w:val="32"/>
        </w:rPr>
      </w:pPr>
      <w:r>
        <w:rPr>
          <w:rFonts w:hint="eastAsia" w:ascii="仿宋_GB2312" w:hAnsi="仿宋_GB2312" w:eastAsia="仿宋_GB2312" w:cs="仿宋_GB2312"/>
          <w:sz w:val="32"/>
          <w:szCs w:val="32"/>
        </w:rPr>
        <w:t>（三）总体质量要求</w:t>
      </w:r>
    </w:p>
    <w:p>
      <w:pPr>
        <w:ind w:firstLine="420"/>
        <w:rPr>
          <w:rFonts w:ascii="仿宋_GB2312" w:hAnsi="仿宋_GB2312" w:eastAsia="仿宋_GB2312" w:cs="仿宋_GB2312"/>
          <w:sz w:val="32"/>
          <w:szCs w:val="32"/>
        </w:rPr>
      </w:pPr>
      <w:r>
        <w:rPr>
          <w:rFonts w:hint="eastAsia" w:ascii="仿宋_GB2312" w:hAnsi="仿宋_GB2312" w:eastAsia="仿宋_GB2312" w:cs="仿宋_GB2312"/>
          <w:sz w:val="32"/>
          <w:szCs w:val="32"/>
        </w:rPr>
        <w:t>为学校提供优质高效的物业管理服务，保障学校各项工作稳步发展主要表现在为学校正常秩序运行、师生家长满意、社会形象提升、事业长远发展四个方面提供科学而及时、热情而细致的服务。</w:t>
      </w:r>
    </w:p>
    <w:p>
      <w:pPr>
        <w:ind w:firstLine="42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供应商在日常管理中能利用相应的计算机管理软件提升物业服务质量，并利用相关的智能化管理应用软件，如智慧保洁绿化服务管理、安全保卫应急指挥调度管理、场地课室智能化管理、宿舍督查管理、能耗检测统计、消防安全监测预警管理等相关软件技术。服务期内，供应商须无偿向采购人提供上述相关</w:t>
      </w:r>
      <w:bookmarkStart w:id="1" w:name="OLE_LINK2"/>
      <w:r>
        <w:rPr>
          <w:rFonts w:hint="eastAsia" w:ascii="仿宋_GB2312" w:hAnsi="仿宋_GB2312" w:eastAsia="仿宋_GB2312" w:cs="仿宋_GB2312"/>
          <w:sz w:val="32"/>
          <w:szCs w:val="32"/>
        </w:rPr>
        <w:t>软件技术</w:t>
      </w:r>
      <w:bookmarkEnd w:id="1"/>
      <w:r>
        <w:rPr>
          <w:rFonts w:hint="eastAsia" w:ascii="仿宋_GB2312" w:hAnsi="仿宋_GB2312" w:eastAsia="仿宋_GB2312" w:cs="仿宋_GB2312"/>
          <w:sz w:val="32"/>
          <w:szCs w:val="32"/>
        </w:rPr>
        <w:t>的使用授权，并保证采购人在中国使用供应商提供的软件技术时，如有第三方提出侵犯其知识产权主张的，责任完全由供应商承担。</w:t>
      </w:r>
    </w:p>
    <w:p>
      <w:pPr>
        <w:ind w:firstLine="422"/>
        <w:rPr>
          <w:rFonts w:ascii="仿宋_GB2312" w:hAnsi="仿宋_GB2312" w:eastAsia="仿宋_GB2312" w:cs="仿宋_GB2312"/>
          <w:sz w:val="32"/>
          <w:szCs w:val="32"/>
        </w:rPr>
      </w:pPr>
      <w:r>
        <w:rPr>
          <w:rFonts w:hint="eastAsia" w:ascii="仿宋_GB2312" w:hAnsi="仿宋_GB2312" w:eastAsia="仿宋_GB2312" w:cs="仿宋_GB2312"/>
          <w:b/>
          <w:sz w:val="32"/>
          <w:szCs w:val="32"/>
        </w:rPr>
        <w:t>三、人员要求（暂定）</w:t>
      </w:r>
    </w:p>
    <w:p>
      <w:pPr>
        <w:ind w:firstLine="420"/>
        <w:rPr>
          <w:rFonts w:ascii="仿宋_GB2312" w:hAnsi="仿宋_GB2312" w:eastAsia="仿宋_GB2312" w:cs="仿宋_GB2312"/>
          <w:sz w:val="32"/>
          <w:szCs w:val="32"/>
        </w:rPr>
      </w:pPr>
      <w:r>
        <w:rPr>
          <w:rFonts w:hint="eastAsia" w:ascii="仿宋_GB2312" w:hAnsi="仿宋_GB2312" w:eastAsia="仿宋_GB2312" w:cs="仿宋_GB2312"/>
          <w:sz w:val="32"/>
          <w:szCs w:val="32"/>
        </w:rPr>
        <w:t>(一)、人员数量及岗位要求:投标人为本项目规定范围的服务所选派的工作人员均应在中标后配足配齐岗位人员。合同期内，服务人员需不得少于</w:t>
      </w:r>
      <w:r>
        <w:rPr>
          <w:rFonts w:hint="eastAsia" w:ascii="仿宋_GB2312" w:hAnsi="仿宋_GB2312" w:eastAsia="仿宋_GB2312" w:cs="仿宋_GB2312"/>
          <w:sz w:val="32"/>
          <w:szCs w:val="32"/>
          <w:lang w:val="en-US" w:eastAsia="zh-CN"/>
        </w:rPr>
        <w:t>84</w:t>
      </w:r>
      <w:r>
        <w:rPr>
          <w:rFonts w:hint="eastAsia" w:ascii="仿宋_GB2312" w:hAnsi="仿宋_GB2312" w:eastAsia="仿宋_GB2312" w:cs="仿宋_GB2312"/>
          <w:sz w:val="32"/>
          <w:szCs w:val="32"/>
        </w:rPr>
        <w:t>人，</w:t>
      </w:r>
      <w:r>
        <w:rPr>
          <w:rFonts w:hint="eastAsia" w:ascii="仿宋_GB2312" w:hAnsi="仿宋_GB2312" w:eastAsia="仿宋_GB2312" w:cs="仿宋_GB2312"/>
          <w:bCs/>
          <w:kern w:val="0"/>
          <w:sz w:val="32"/>
          <w:szCs w:val="32"/>
        </w:rPr>
        <w:t>投标人可根据实际工作需要增配人员，包括春节、劳动节、国庆节和中秋节等节假日必须保证足够人员在岗</w:t>
      </w:r>
      <w:r>
        <w:rPr>
          <w:rFonts w:hint="eastAsia" w:ascii="仿宋_GB2312" w:hAnsi="仿宋_GB2312" w:eastAsia="仿宋_GB2312" w:cs="仿宋_GB2312"/>
          <w:sz w:val="32"/>
          <w:szCs w:val="32"/>
        </w:rPr>
        <w:t>。投标时提供承诺函。</w:t>
      </w:r>
    </w:p>
    <w:p>
      <w:pPr>
        <w:ind w:firstLine="420"/>
        <w:rPr>
          <w:rFonts w:ascii="仿宋_GB2312" w:hAnsi="仿宋_GB2312" w:eastAsia="仿宋_GB2312" w:cs="仿宋_GB2312"/>
          <w:sz w:val="32"/>
          <w:szCs w:val="32"/>
        </w:rPr>
      </w:pPr>
      <w:r>
        <w:rPr>
          <w:rFonts w:hint="eastAsia" w:ascii="仿宋_GB2312" w:hAnsi="仿宋_GB2312" w:eastAsia="仿宋_GB2312" w:cs="仿宋_GB2312"/>
          <w:sz w:val="32"/>
          <w:szCs w:val="32"/>
        </w:rPr>
        <w:t>在满足组员的前提下，针对实际需要，对各类重点岗位服务人员数量提出以下具体要求:</w:t>
      </w:r>
    </w:p>
    <w:p>
      <w:pPr>
        <w:ind w:firstLine="420"/>
        <w:rPr>
          <w:rFonts w:ascii="仿宋_GB2312" w:hAnsi="仿宋_GB2312" w:eastAsia="仿宋_GB2312" w:cs="仿宋_GB2312"/>
          <w:sz w:val="32"/>
          <w:szCs w:val="32"/>
        </w:rPr>
      </w:pPr>
      <w:r>
        <w:rPr>
          <w:rFonts w:hint="eastAsia" w:ascii="仿宋_GB2312" w:hAnsi="仿宋_GB2312" w:eastAsia="仿宋_GB2312" w:cs="仿宋_GB2312"/>
          <w:sz w:val="32"/>
          <w:szCs w:val="32"/>
        </w:rPr>
        <w:t>1、综合管理人员:项目经理1人，保洁主管1人，绿化主管1人，保安主管1人，共计4人。管理人员在未取得采购人同意的情况下，不得更换。</w:t>
      </w:r>
    </w:p>
    <w:p>
      <w:pPr>
        <w:ind w:firstLine="420"/>
        <w:rPr>
          <w:rFonts w:ascii="仿宋_GB2312" w:hAnsi="仿宋_GB2312" w:eastAsia="仿宋_GB2312" w:cs="仿宋_GB2312"/>
          <w:sz w:val="32"/>
          <w:szCs w:val="32"/>
        </w:rPr>
      </w:pPr>
      <w:r>
        <w:rPr>
          <w:rFonts w:hint="eastAsia" w:ascii="仿宋_GB2312" w:hAnsi="仿宋_GB2312" w:eastAsia="仿宋_GB2312" w:cs="仿宋_GB2312"/>
          <w:sz w:val="32"/>
          <w:szCs w:val="32"/>
        </w:rPr>
        <w:t>2、岗位人员不得少于下面列表人数。</w:t>
      </w:r>
    </w:p>
    <w:tbl>
      <w:tblPr>
        <w:tblStyle w:val="8"/>
        <w:tblW w:w="7235" w:type="dxa"/>
        <w:tblInd w:w="0" w:type="dxa"/>
        <w:tblLayout w:type="fixed"/>
        <w:tblCellMar>
          <w:top w:w="0" w:type="dxa"/>
          <w:left w:w="108" w:type="dxa"/>
          <w:bottom w:w="0" w:type="dxa"/>
          <w:right w:w="108" w:type="dxa"/>
        </w:tblCellMar>
      </w:tblPr>
      <w:tblGrid>
        <w:gridCol w:w="1076"/>
        <w:gridCol w:w="3544"/>
        <w:gridCol w:w="2615"/>
      </w:tblGrid>
      <w:tr>
        <w:tblPrEx>
          <w:tblLayout w:type="fixed"/>
          <w:tblCellMar>
            <w:top w:w="0" w:type="dxa"/>
            <w:left w:w="108" w:type="dxa"/>
            <w:bottom w:w="0" w:type="dxa"/>
            <w:right w:w="108" w:type="dxa"/>
          </w:tblCellMar>
        </w:tblPrEx>
        <w:tc>
          <w:tcPr>
            <w:tcW w:w="1076" w:type="dxa"/>
            <w:tcBorders>
              <w:top w:val="single" w:color="000000" w:sz="4" w:space="0"/>
              <w:left w:val="single" w:color="000000" w:sz="4" w:space="0"/>
              <w:bottom w:val="single" w:color="000000" w:sz="4" w:space="0"/>
              <w:right w:val="single" w:color="000000" w:sz="4" w:space="0"/>
            </w:tcBorders>
          </w:tcPr>
          <w:p>
            <w:pPr>
              <w:jc w:val="center"/>
              <w:rPr>
                <w:rFonts w:ascii="仿宋_GB2312" w:hAnsi="仿宋_GB2312" w:eastAsia="仿宋_GB2312" w:cs="仿宋_GB2312"/>
                <w:sz w:val="32"/>
                <w:szCs w:val="32"/>
                <w:highlight w:val="none"/>
              </w:rPr>
            </w:pPr>
            <w:r>
              <w:rPr>
                <w:rFonts w:hint="eastAsia" w:ascii="仿宋_GB2312" w:hAnsi="仿宋_GB2312" w:eastAsia="仿宋_GB2312" w:cs="仿宋_GB2312"/>
                <w:b/>
                <w:sz w:val="32"/>
                <w:szCs w:val="32"/>
                <w:highlight w:val="none"/>
              </w:rPr>
              <w:t>序号</w:t>
            </w:r>
          </w:p>
        </w:tc>
        <w:tc>
          <w:tcPr>
            <w:tcW w:w="3544" w:type="dxa"/>
            <w:tcBorders>
              <w:top w:val="single" w:color="000000" w:sz="4" w:space="0"/>
              <w:left w:val="nil"/>
              <w:bottom w:val="single" w:color="000000" w:sz="4" w:space="0"/>
              <w:right w:val="single" w:color="000000" w:sz="4" w:space="0"/>
            </w:tcBorders>
          </w:tcPr>
          <w:p>
            <w:pPr>
              <w:jc w:val="center"/>
              <w:rPr>
                <w:rFonts w:ascii="仿宋_GB2312" w:hAnsi="仿宋_GB2312" w:eastAsia="仿宋_GB2312" w:cs="仿宋_GB2312"/>
                <w:sz w:val="32"/>
                <w:szCs w:val="32"/>
                <w:highlight w:val="none"/>
              </w:rPr>
            </w:pPr>
            <w:r>
              <w:rPr>
                <w:rFonts w:hint="eastAsia" w:ascii="仿宋_GB2312" w:hAnsi="仿宋_GB2312" w:eastAsia="仿宋_GB2312" w:cs="仿宋_GB2312"/>
                <w:b/>
                <w:sz w:val="32"/>
                <w:szCs w:val="32"/>
                <w:highlight w:val="none"/>
              </w:rPr>
              <w:t>岗位</w:t>
            </w:r>
          </w:p>
        </w:tc>
        <w:tc>
          <w:tcPr>
            <w:tcW w:w="2615" w:type="dxa"/>
            <w:tcBorders>
              <w:top w:val="single" w:color="000000" w:sz="4" w:space="0"/>
              <w:left w:val="nil"/>
              <w:bottom w:val="single" w:color="000000" w:sz="4" w:space="0"/>
              <w:right w:val="single" w:color="000000" w:sz="4" w:space="0"/>
            </w:tcBorders>
          </w:tcPr>
          <w:p>
            <w:pPr>
              <w:jc w:val="center"/>
              <w:rPr>
                <w:rFonts w:ascii="仿宋_GB2312" w:hAnsi="仿宋_GB2312" w:eastAsia="仿宋_GB2312" w:cs="仿宋_GB2312"/>
                <w:sz w:val="32"/>
                <w:szCs w:val="32"/>
                <w:highlight w:val="none"/>
              </w:rPr>
            </w:pPr>
            <w:r>
              <w:rPr>
                <w:rFonts w:hint="eastAsia" w:ascii="仿宋_GB2312" w:hAnsi="仿宋_GB2312" w:eastAsia="仿宋_GB2312" w:cs="仿宋_GB2312"/>
                <w:b/>
                <w:sz w:val="32"/>
                <w:szCs w:val="32"/>
                <w:highlight w:val="none"/>
              </w:rPr>
              <w:t>人数</w:t>
            </w:r>
          </w:p>
        </w:tc>
      </w:tr>
      <w:tr>
        <w:tblPrEx>
          <w:tblLayout w:type="fixed"/>
          <w:tblCellMar>
            <w:top w:w="0" w:type="dxa"/>
            <w:left w:w="108" w:type="dxa"/>
            <w:bottom w:w="0" w:type="dxa"/>
            <w:right w:w="108" w:type="dxa"/>
          </w:tblCellMar>
        </w:tblPrEx>
        <w:tc>
          <w:tcPr>
            <w:tcW w:w="1076" w:type="dxa"/>
            <w:tcBorders>
              <w:top w:val="nil"/>
              <w:left w:val="single" w:color="000000" w:sz="4" w:space="0"/>
              <w:bottom w:val="single" w:color="000000" w:sz="4" w:space="0"/>
              <w:right w:val="single" w:color="000000" w:sz="4" w:space="0"/>
            </w:tcBorders>
          </w:tcPr>
          <w:p>
            <w:pPr>
              <w:jc w:val="center"/>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w:t>
            </w:r>
          </w:p>
        </w:tc>
        <w:tc>
          <w:tcPr>
            <w:tcW w:w="3544" w:type="dxa"/>
            <w:tcBorders>
              <w:top w:val="nil"/>
              <w:left w:val="nil"/>
              <w:bottom w:val="single" w:color="000000" w:sz="4" w:space="0"/>
              <w:right w:val="single" w:color="000000" w:sz="4" w:space="0"/>
            </w:tcBorders>
            <w:vAlign w:val="center"/>
          </w:tcPr>
          <w:p>
            <w:pPr>
              <w:jc w:val="center"/>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项目经理</w:t>
            </w:r>
          </w:p>
        </w:tc>
        <w:tc>
          <w:tcPr>
            <w:tcW w:w="2615" w:type="dxa"/>
            <w:tcBorders>
              <w:top w:val="nil"/>
              <w:left w:val="nil"/>
              <w:bottom w:val="single" w:color="000000" w:sz="4" w:space="0"/>
              <w:right w:val="single" w:color="000000" w:sz="4" w:space="0"/>
            </w:tcBorders>
          </w:tcPr>
          <w:p>
            <w:pPr>
              <w:jc w:val="center"/>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w:t>
            </w:r>
          </w:p>
        </w:tc>
      </w:tr>
      <w:tr>
        <w:tblPrEx>
          <w:tblLayout w:type="fixed"/>
          <w:tblCellMar>
            <w:top w:w="0" w:type="dxa"/>
            <w:left w:w="108" w:type="dxa"/>
            <w:bottom w:w="0" w:type="dxa"/>
            <w:right w:w="108" w:type="dxa"/>
          </w:tblCellMar>
        </w:tblPrEx>
        <w:tc>
          <w:tcPr>
            <w:tcW w:w="1076" w:type="dxa"/>
            <w:tcBorders>
              <w:top w:val="nil"/>
              <w:left w:val="single" w:color="000000" w:sz="4" w:space="0"/>
              <w:bottom w:val="single" w:color="000000" w:sz="4" w:space="0"/>
              <w:right w:val="single" w:color="000000" w:sz="4" w:space="0"/>
            </w:tcBorders>
          </w:tcPr>
          <w:p>
            <w:pPr>
              <w:jc w:val="center"/>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w:t>
            </w:r>
          </w:p>
        </w:tc>
        <w:tc>
          <w:tcPr>
            <w:tcW w:w="3544" w:type="dxa"/>
            <w:tcBorders>
              <w:top w:val="nil"/>
              <w:left w:val="nil"/>
              <w:bottom w:val="single" w:color="000000" w:sz="4" w:space="0"/>
              <w:right w:val="single" w:color="000000" w:sz="4" w:space="0"/>
            </w:tcBorders>
            <w:vAlign w:val="center"/>
          </w:tcPr>
          <w:p>
            <w:pPr>
              <w:jc w:val="center"/>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保洁主管</w:t>
            </w:r>
          </w:p>
        </w:tc>
        <w:tc>
          <w:tcPr>
            <w:tcW w:w="2615" w:type="dxa"/>
            <w:tcBorders>
              <w:top w:val="nil"/>
              <w:left w:val="nil"/>
              <w:bottom w:val="single" w:color="000000" w:sz="4" w:space="0"/>
              <w:right w:val="single" w:color="000000" w:sz="4" w:space="0"/>
            </w:tcBorders>
          </w:tcPr>
          <w:p>
            <w:pPr>
              <w:jc w:val="center"/>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w:t>
            </w:r>
          </w:p>
        </w:tc>
      </w:tr>
      <w:tr>
        <w:tblPrEx>
          <w:tblLayout w:type="fixed"/>
          <w:tblCellMar>
            <w:top w:w="0" w:type="dxa"/>
            <w:left w:w="108" w:type="dxa"/>
            <w:bottom w:w="0" w:type="dxa"/>
            <w:right w:w="108" w:type="dxa"/>
          </w:tblCellMar>
        </w:tblPrEx>
        <w:tc>
          <w:tcPr>
            <w:tcW w:w="1076" w:type="dxa"/>
            <w:tcBorders>
              <w:top w:val="nil"/>
              <w:left w:val="single" w:color="000000" w:sz="4" w:space="0"/>
              <w:bottom w:val="single" w:color="000000" w:sz="4" w:space="0"/>
              <w:right w:val="single" w:color="000000" w:sz="4" w:space="0"/>
            </w:tcBorders>
          </w:tcPr>
          <w:p>
            <w:pPr>
              <w:jc w:val="center"/>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w:t>
            </w:r>
          </w:p>
        </w:tc>
        <w:tc>
          <w:tcPr>
            <w:tcW w:w="3544" w:type="dxa"/>
            <w:tcBorders>
              <w:top w:val="nil"/>
              <w:left w:val="nil"/>
              <w:bottom w:val="single" w:color="000000" w:sz="4" w:space="0"/>
              <w:right w:val="single" w:color="000000" w:sz="4" w:space="0"/>
            </w:tcBorders>
            <w:vAlign w:val="center"/>
          </w:tcPr>
          <w:p>
            <w:pPr>
              <w:jc w:val="center"/>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会务员</w:t>
            </w:r>
          </w:p>
        </w:tc>
        <w:tc>
          <w:tcPr>
            <w:tcW w:w="2615" w:type="dxa"/>
            <w:tcBorders>
              <w:top w:val="nil"/>
              <w:left w:val="nil"/>
              <w:bottom w:val="single" w:color="000000" w:sz="4" w:space="0"/>
              <w:right w:val="single" w:color="000000" w:sz="4" w:space="0"/>
            </w:tcBorders>
          </w:tcPr>
          <w:p>
            <w:pPr>
              <w:jc w:val="center"/>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w:t>
            </w:r>
          </w:p>
        </w:tc>
      </w:tr>
      <w:tr>
        <w:tblPrEx>
          <w:tblLayout w:type="fixed"/>
          <w:tblCellMar>
            <w:top w:w="0" w:type="dxa"/>
            <w:left w:w="108" w:type="dxa"/>
            <w:bottom w:w="0" w:type="dxa"/>
            <w:right w:w="108" w:type="dxa"/>
          </w:tblCellMar>
        </w:tblPrEx>
        <w:tc>
          <w:tcPr>
            <w:tcW w:w="1076" w:type="dxa"/>
            <w:tcBorders>
              <w:top w:val="nil"/>
              <w:left w:val="single" w:color="000000" w:sz="4" w:space="0"/>
              <w:bottom w:val="single" w:color="000000" w:sz="4" w:space="0"/>
              <w:right w:val="single" w:color="000000" w:sz="4" w:space="0"/>
            </w:tcBorders>
          </w:tcPr>
          <w:p>
            <w:pPr>
              <w:jc w:val="center"/>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4</w:t>
            </w:r>
          </w:p>
        </w:tc>
        <w:tc>
          <w:tcPr>
            <w:tcW w:w="3544" w:type="dxa"/>
            <w:tcBorders>
              <w:top w:val="nil"/>
              <w:left w:val="nil"/>
              <w:bottom w:val="single" w:color="000000" w:sz="4" w:space="0"/>
              <w:right w:val="single" w:color="000000" w:sz="4" w:space="0"/>
            </w:tcBorders>
            <w:vAlign w:val="center"/>
          </w:tcPr>
          <w:p>
            <w:pPr>
              <w:jc w:val="center"/>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保洁员</w:t>
            </w:r>
          </w:p>
        </w:tc>
        <w:tc>
          <w:tcPr>
            <w:tcW w:w="2615" w:type="dxa"/>
            <w:tcBorders>
              <w:top w:val="nil"/>
              <w:left w:val="nil"/>
              <w:bottom w:val="single" w:color="000000" w:sz="4" w:space="0"/>
              <w:right w:val="single" w:color="000000" w:sz="4" w:space="0"/>
            </w:tcBorders>
          </w:tcPr>
          <w:p>
            <w:pPr>
              <w:jc w:val="center"/>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40</w:t>
            </w:r>
          </w:p>
        </w:tc>
      </w:tr>
      <w:tr>
        <w:tblPrEx>
          <w:tblLayout w:type="fixed"/>
          <w:tblCellMar>
            <w:top w:w="0" w:type="dxa"/>
            <w:left w:w="108" w:type="dxa"/>
            <w:bottom w:w="0" w:type="dxa"/>
            <w:right w:w="108" w:type="dxa"/>
          </w:tblCellMar>
        </w:tblPrEx>
        <w:tc>
          <w:tcPr>
            <w:tcW w:w="1076" w:type="dxa"/>
            <w:tcBorders>
              <w:top w:val="nil"/>
              <w:left w:val="single" w:color="000000" w:sz="4" w:space="0"/>
              <w:bottom w:val="single" w:color="000000" w:sz="4" w:space="0"/>
              <w:right w:val="single" w:color="000000" w:sz="4" w:space="0"/>
            </w:tcBorders>
          </w:tcPr>
          <w:p>
            <w:pPr>
              <w:jc w:val="center"/>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5</w:t>
            </w:r>
          </w:p>
        </w:tc>
        <w:tc>
          <w:tcPr>
            <w:tcW w:w="3544" w:type="dxa"/>
            <w:tcBorders>
              <w:top w:val="nil"/>
              <w:left w:val="nil"/>
              <w:bottom w:val="single" w:color="000000" w:sz="4" w:space="0"/>
              <w:right w:val="single" w:color="000000" w:sz="4" w:space="0"/>
            </w:tcBorders>
            <w:vAlign w:val="center"/>
          </w:tcPr>
          <w:p>
            <w:pPr>
              <w:jc w:val="center"/>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绿化主管</w:t>
            </w:r>
          </w:p>
        </w:tc>
        <w:tc>
          <w:tcPr>
            <w:tcW w:w="2615" w:type="dxa"/>
            <w:tcBorders>
              <w:top w:val="nil"/>
              <w:left w:val="nil"/>
              <w:bottom w:val="single" w:color="000000" w:sz="4" w:space="0"/>
              <w:right w:val="single" w:color="000000" w:sz="4" w:space="0"/>
            </w:tcBorders>
          </w:tcPr>
          <w:p>
            <w:pPr>
              <w:jc w:val="center"/>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w:t>
            </w:r>
          </w:p>
        </w:tc>
      </w:tr>
      <w:tr>
        <w:tblPrEx>
          <w:tblLayout w:type="fixed"/>
          <w:tblCellMar>
            <w:top w:w="0" w:type="dxa"/>
            <w:left w:w="108" w:type="dxa"/>
            <w:bottom w:w="0" w:type="dxa"/>
            <w:right w:w="108" w:type="dxa"/>
          </w:tblCellMar>
        </w:tblPrEx>
        <w:tc>
          <w:tcPr>
            <w:tcW w:w="1076" w:type="dxa"/>
            <w:tcBorders>
              <w:top w:val="nil"/>
              <w:left w:val="single" w:color="000000" w:sz="4" w:space="0"/>
              <w:bottom w:val="single" w:color="000000" w:sz="4" w:space="0"/>
              <w:right w:val="single" w:color="000000" w:sz="4" w:space="0"/>
            </w:tcBorders>
          </w:tcPr>
          <w:p>
            <w:pPr>
              <w:jc w:val="center"/>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6</w:t>
            </w:r>
          </w:p>
        </w:tc>
        <w:tc>
          <w:tcPr>
            <w:tcW w:w="3544" w:type="dxa"/>
            <w:tcBorders>
              <w:top w:val="nil"/>
              <w:left w:val="nil"/>
              <w:bottom w:val="single" w:color="000000" w:sz="4" w:space="0"/>
              <w:right w:val="single" w:color="000000" w:sz="4" w:space="0"/>
            </w:tcBorders>
            <w:vAlign w:val="center"/>
          </w:tcPr>
          <w:p>
            <w:pPr>
              <w:jc w:val="center"/>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绿化维护人员</w:t>
            </w:r>
          </w:p>
        </w:tc>
        <w:tc>
          <w:tcPr>
            <w:tcW w:w="2615" w:type="dxa"/>
            <w:tcBorders>
              <w:top w:val="nil"/>
              <w:left w:val="nil"/>
              <w:bottom w:val="single" w:color="000000" w:sz="4" w:space="0"/>
              <w:right w:val="single" w:color="000000" w:sz="4" w:space="0"/>
            </w:tcBorders>
          </w:tcPr>
          <w:p>
            <w:pPr>
              <w:jc w:val="center"/>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8</w:t>
            </w:r>
          </w:p>
        </w:tc>
      </w:tr>
      <w:tr>
        <w:tblPrEx>
          <w:tblLayout w:type="fixed"/>
          <w:tblCellMar>
            <w:top w:w="0" w:type="dxa"/>
            <w:left w:w="108" w:type="dxa"/>
            <w:bottom w:w="0" w:type="dxa"/>
            <w:right w:w="108" w:type="dxa"/>
          </w:tblCellMar>
        </w:tblPrEx>
        <w:tc>
          <w:tcPr>
            <w:tcW w:w="1076" w:type="dxa"/>
            <w:tcBorders>
              <w:top w:val="nil"/>
              <w:left w:val="single" w:color="000000" w:sz="4" w:space="0"/>
              <w:bottom w:val="single" w:color="000000" w:sz="4" w:space="0"/>
              <w:right w:val="single" w:color="000000" w:sz="4" w:space="0"/>
            </w:tcBorders>
          </w:tcPr>
          <w:p>
            <w:pPr>
              <w:jc w:val="center"/>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7</w:t>
            </w:r>
          </w:p>
        </w:tc>
        <w:tc>
          <w:tcPr>
            <w:tcW w:w="3544" w:type="dxa"/>
            <w:tcBorders>
              <w:top w:val="nil"/>
              <w:left w:val="nil"/>
              <w:bottom w:val="single" w:color="000000" w:sz="4" w:space="0"/>
              <w:right w:val="single" w:color="000000" w:sz="4" w:space="0"/>
            </w:tcBorders>
            <w:vAlign w:val="center"/>
          </w:tcPr>
          <w:p>
            <w:pPr>
              <w:jc w:val="center"/>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保安主管</w:t>
            </w:r>
          </w:p>
        </w:tc>
        <w:tc>
          <w:tcPr>
            <w:tcW w:w="2615" w:type="dxa"/>
            <w:tcBorders>
              <w:top w:val="nil"/>
              <w:left w:val="nil"/>
              <w:bottom w:val="single" w:color="000000" w:sz="4" w:space="0"/>
              <w:right w:val="single" w:color="000000" w:sz="4" w:space="0"/>
            </w:tcBorders>
          </w:tcPr>
          <w:p>
            <w:pPr>
              <w:jc w:val="center"/>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w:t>
            </w:r>
          </w:p>
        </w:tc>
      </w:tr>
      <w:tr>
        <w:tblPrEx>
          <w:tblLayout w:type="fixed"/>
          <w:tblCellMar>
            <w:top w:w="0" w:type="dxa"/>
            <w:left w:w="108" w:type="dxa"/>
            <w:bottom w:w="0" w:type="dxa"/>
            <w:right w:w="108" w:type="dxa"/>
          </w:tblCellMar>
        </w:tblPrEx>
        <w:tc>
          <w:tcPr>
            <w:tcW w:w="1076" w:type="dxa"/>
            <w:tcBorders>
              <w:top w:val="nil"/>
              <w:left w:val="single" w:color="000000" w:sz="4" w:space="0"/>
              <w:bottom w:val="single" w:color="000000" w:sz="4" w:space="0"/>
              <w:right w:val="single" w:color="000000" w:sz="4" w:space="0"/>
            </w:tcBorders>
          </w:tcPr>
          <w:p>
            <w:pPr>
              <w:jc w:val="center"/>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8</w:t>
            </w:r>
          </w:p>
        </w:tc>
        <w:tc>
          <w:tcPr>
            <w:tcW w:w="3544" w:type="dxa"/>
            <w:tcBorders>
              <w:top w:val="nil"/>
              <w:left w:val="nil"/>
              <w:bottom w:val="single" w:color="000000" w:sz="4" w:space="0"/>
              <w:right w:val="single" w:color="000000" w:sz="4" w:space="0"/>
            </w:tcBorders>
            <w:vAlign w:val="center"/>
          </w:tcPr>
          <w:p>
            <w:pPr>
              <w:jc w:val="center"/>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保安人员</w:t>
            </w:r>
          </w:p>
        </w:tc>
        <w:tc>
          <w:tcPr>
            <w:tcW w:w="2615" w:type="dxa"/>
            <w:tcBorders>
              <w:top w:val="nil"/>
              <w:left w:val="nil"/>
              <w:bottom w:val="single" w:color="000000" w:sz="4" w:space="0"/>
              <w:right w:val="single" w:color="000000" w:sz="4" w:space="0"/>
            </w:tcBorders>
          </w:tcPr>
          <w:p>
            <w:pPr>
              <w:jc w:val="center"/>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31</w:t>
            </w:r>
          </w:p>
        </w:tc>
      </w:tr>
      <w:tr>
        <w:tblPrEx>
          <w:tblLayout w:type="fixed"/>
          <w:tblCellMar>
            <w:top w:w="0" w:type="dxa"/>
            <w:left w:w="108" w:type="dxa"/>
            <w:bottom w:w="0" w:type="dxa"/>
            <w:right w:w="108" w:type="dxa"/>
          </w:tblCellMar>
        </w:tblPrEx>
        <w:tc>
          <w:tcPr>
            <w:tcW w:w="1076" w:type="dxa"/>
            <w:tcBorders>
              <w:top w:val="nil"/>
              <w:left w:val="single" w:color="000000" w:sz="4" w:space="0"/>
              <w:bottom w:val="single" w:color="000000" w:sz="4" w:space="0"/>
              <w:right w:val="single" w:color="000000" w:sz="4" w:space="0"/>
            </w:tcBorders>
          </w:tcPr>
          <w:p>
            <w:pPr>
              <w:jc w:val="center"/>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　</w:t>
            </w:r>
          </w:p>
        </w:tc>
        <w:tc>
          <w:tcPr>
            <w:tcW w:w="3544" w:type="dxa"/>
            <w:tcBorders>
              <w:top w:val="nil"/>
              <w:left w:val="nil"/>
              <w:bottom w:val="single" w:color="000000" w:sz="4" w:space="0"/>
              <w:right w:val="single" w:color="000000" w:sz="4" w:space="0"/>
            </w:tcBorders>
          </w:tcPr>
          <w:p>
            <w:pPr>
              <w:jc w:val="center"/>
              <w:rPr>
                <w:rFonts w:ascii="仿宋_GB2312" w:hAnsi="仿宋_GB2312" w:eastAsia="仿宋_GB2312" w:cs="仿宋_GB2312"/>
                <w:sz w:val="32"/>
                <w:szCs w:val="32"/>
                <w:highlight w:val="none"/>
              </w:rPr>
            </w:pPr>
            <w:r>
              <w:rPr>
                <w:rFonts w:hint="eastAsia" w:ascii="仿宋_GB2312" w:hAnsi="仿宋_GB2312" w:eastAsia="仿宋_GB2312" w:cs="仿宋_GB2312"/>
                <w:b/>
                <w:sz w:val="32"/>
                <w:szCs w:val="32"/>
                <w:highlight w:val="none"/>
              </w:rPr>
              <w:t>合计：</w:t>
            </w:r>
          </w:p>
        </w:tc>
        <w:tc>
          <w:tcPr>
            <w:tcW w:w="2615" w:type="dxa"/>
            <w:tcBorders>
              <w:top w:val="nil"/>
              <w:left w:val="nil"/>
              <w:bottom w:val="single" w:color="000000" w:sz="4" w:space="0"/>
              <w:right w:val="single" w:color="000000" w:sz="4" w:space="0"/>
            </w:tcBorders>
          </w:tcPr>
          <w:p>
            <w:pPr>
              <w:jc w:val="center"/>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84</w:t>
            </w:r>
          </w:p>
        </w:tc>
      </w:tr>
    </w:tbl>
    <w:p>
      <w:pPr>
        <w:ind w:firstLine="420"/>
        <w:rPr>
          <w:rFonts w:ascii="仿宋_GB2312" w:hAnsi="仿宋_GB2312" w:eastAsia="仿宋_GB2312" w:cs="仿宋_GB2312"/>
          <w:sz w:val="32"/>
          <w:szCs w:val="32"/>
        </w:rPr>
      </w:pPr>
      <w:r>
        <w:rPr>
          <w:rFonts w:hint="eastAsia" w:ascii="仿宋_GB2312" w:hAnsi="仿宋_GB2312" w:eastAsia="仿宋_GB2312" w:cs="仿宋_GB2312"/>
          <w:sz w:val="32"/>
          <w:szCs w:val="32"/>
        </w:rPr>
        <w:t>(二)人员素质要求</w:t>
      </w:r>
    </w:p>
    <w:p>
      <w:pPr>
        <w:ind w:firstLine="420"/>
        <w:rPr>
          <w:rFonts w:ascii="仿宋_GB2312" w:hAnsi="仿宋_GB2312" w:eastAsia="仿宋_GB2312" w:cs="仿宋_GB2312"/>
          <w:sz w:val="32"/>
          <w:szCs w:val="32"/>
        </w:rPr>
      </w:pPr>
      <w:r>
        <w:rPr>
          <w:rFonts w:hint="eastAsia" w:ascii="仿宋_GB2312" w:hAnsi="仿宋_GB2312" w:eastAsia="仿宋_GB2312" w:cs="仿宋_GB2312"/>
          <w:sz w:val="32"/>
          <w:szCs w:val="32"/>
        </w:rPr>
        <w:t>1、项目经理:①具有本科或以上学历；②具有物业管理服务项目经理3年或以上经验。</w:t>
      </w:r>
    </w:p>
    <w:p>
      <w:pPr>
        <w:ind w:firstLine="420"/>
        <w:rPr>
          <w:rFonts w:ascii="仿宋_GB2312" w:hAnsi="仿宋_GB2312" w:eastAsia="仿宋_GB2312" w:cs="仿宋_GB2312"/>
          <w:sz w:val="32"/>
          <w:szCs w:val="32"/>
        </w:rPr>
      </w:pPr>
      <w:r>
        <w:rPr>
          <w:rFonts w:hint="eastAsia" w:ascii="仿宋_GB2312" w:hAnsi="仿宋_GB2312" w:eastAsia="仿宋_GB2312" w:cs="仿宋_GB2312"/>
          <w:sz w:val="32"/>
          <w:szCs w:val="32"/>
        </w:rPr>
        <w:t>2、保洁主管：①具有大专或以上学历;②3年或以上保洁服务管理经验。</w:t>
      </w:r>
    </w:p>
    <w:p>
      <w:pPr>
        <w:ind w:firstLine="420"/>
        <w:rPr>
          <w:rFonts w:ascii="仿宋_GB2312" w:hAnsi="仿宋_GB2312" w:eastAsia="仿宋_GB2312" w:cs="仿宋_GB2312"/>
          <w:sz w:val="32"/>
          <w:szCs w:val="32"/>
        </w:rPr>
      </w:pPr>
      <w:r>
        <w:rPr>
          <w:rFonts w:hint="eastAsia" w:ascii="仿宋_GB2312" w:hAnsi="仿宋_GB2312" w:eastAsia="仿宋_GB2312" w:cs="仿宋_GB2312"/>
          <w:sz w:val="32"/>
          <w:szCs w:val="32"/>
        </w:rPr>
        <w:t>3、绿化主管：①具有大专或以上学历;②3年或以上绿化服务管理经验。</w:t>
      </w:r>
    </w:p>
    <w:p>
      <w:pPr>
        <w:ind w:firstLine="420"/>
        <w:rPr>
          <w:rFonts w:ascii="仿宋_GB2312" w:hAnsi="仿宋_GB2312" w:eastAsia="仿宋_GB2312" w:cs="仿宋_GB2312"/>
          <w:sz w:val="32"/>
          <w:szCs w:val="32"/>
        </w:rPr>
      </w:pPr>
      <w:r>
        <w:rPr>
          <w:rFonts w:hint="eastAsia" w:ascii="仿宋_GB2312" w:hAnsi="仿宋_GB2312" w:eastAsia="仿宋_GB2312" w:cs="仿宋_GB2312"/>
          <w:sz w:val="32"/>
          <w:szCs w:val="32"/>
        </w:rPr>
        <w:t>4、消防监控：持有相关部门颁发的中级或以上建(构)筑物消防员证或消防设施操作员证。</w:t>
      </w:r>
    </w:p>
    <w:p>
      <w:pPr>
        <w:ind w:firstLine="42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、保安：上岗时必须持有有效的保安员证，没有犯罪记录。投标时提供承诺。</w:t>
      </w:r>
    </w:p>
    <w:p>
      <w:pPr>
        <w:ind w:firstLine="420"/>
        <w:rPr>
          <w:rFonts w:ascii="仿宋_GB2312" w:hAnsi="仿宋_GB2312" w:eastAsia="仿宋_GB2312" w:cs="仿宋_GB2312"/>
          <w:sz w:val="32"/>
          <w:szCs w:val="32"/>
        </w:rPr>
      </w:pPr>
      <w:r>
        <w:rPr>
          <w:rFonts w:hint="eastAsia" w:ascii="仿宋_GB2312" w:hAnsi="仿宋_GB2312" w:eastAsia="仿宋_GB2312" w:cs="仿宋_GB2312"/>
          <w:sz w:val="32"/>
          <w:szCs w:val="32"/>
        </w:rPr>
        <w:t>以上人员须提供技术等级证或工作证明文件复印件，并于中标后签订合同前加盖公章交采购人，若查验不符合要求，采购人有权拒绝签订合同。</w:t>
      </w:r>
    </w:p>
    <w:p>
      <w:pPr>
        <w:ind w:firstLine="420"/>
        <w:rPr>
          <w:rFonts w:ascii="仿宋_GB2312" w:hAnsi="仿宋_GB2312" w:eastAsia="仿宋_GB2312" w:cs="仿宋_GB2312"/>
          <w:sz w:val="32"/>
          <w:szCs w:val="32"/>
        </w:rPr>
      </w:pPr>
      <w:r>
        <w:rPr>
          <w:rFonts w:hint="eastAsia" w:ascii="仿宋_GB2312" w:hAnsi="仿宋_GB2312" w:eastAsia="仿宋_GB2312" w:cs="仿宋_GB2312"/>
          <w:sz w:val="32"/>
          <w:szCs w:val="32"/>
        </w:rPr>
        <w:t>8.中标人的管理人员和专业技术人员按岗位需要持证上岗，员工自入职之日起就应接受不同阶段和相应岗位的培训，订出培训计划。培训内容应当包括且不限于以下内容：</w:t>
      </w:r>
    </w:p>
    <w:p>
      <w:pPr>
        <w:ind w:firstLine="420"/>
        <w:rPr>
          <w:rFonts w:ascii="仿宋_GB2312" w:hAnsi="仿宋_GB2312" w:eastAsia="仿宋_GB2312" w:cs="仿宋_GB2312"/>
          <w:sz w:val="32"/>
          <w:szCs w:val="32"/>
        </w:rPr>
      </w:pPr>
      <w:r>
        <w:rPr>
          <w:rFonts w:hint="eastAsia" w:ascii="仿宋_GB2312" w:hAnsi="仿宋_GB2312" w:eastAsia="仿宋_GB2312" w:cs="仿宋_GB2312"/>
          <w:sz w:val="32"/>
          <w:szCs w:val="32"/>
        </w:rPr>
        <w:t>8.1法律法规和投标人规章制度的教育培训：通过培训，使员工学法、懂法，自觉遵守纪律，明确岗位责任和规范服务要求，按公司规章制度办事。</w:t>
      </w:r>
    </w:p>
    <w:p>
      <w:pPr>
        <w:ind w:firstLine="420"/>
        <w:rPr>
          <w:rFonts w:ascii="仿宋_GB2312" w:hAnsi="仿宋_GB2312" w:eastAsia="仿宋_GB2312" w:cs="仿宋_GB2312"/>
          <w:sz w:val="32"/>
          <w:szCs w:val="32"/>
        </w:rPr>
      </w:pPr>
      <w:r>
        <w:rPr>
          <w:rFonts w:hint="eastAsia" w:ascii="仿宋_GB2312" w:hAnsi="仿宋_GB2312" w:eastAsia="仿宋_GB2312" w:cs="仿宋_GB2312"/>
          <w:sz w:val="32"/>
          <w:szCs w:val="32"/>
        </w:rPr>
        <w:t>8.2职业道德和礼仪礼貌的教育培训：通过培训，使员工在工作中坚守职业道德，注重仪容仪表，讲究礼仪礼貌，文明服务。</w:t>
      </w:r>
    </w:p>
    <w:p>
      <w:pPr>
        <w:ind w:firstLine="420"/>
        <w:rPr>
          <w:rFonts w:ascii="仿宋_GB2312" w:hAnsi="仿宋_GB2312" w:eastAsia="仿宋_GB2312" w:cs="仿宋_GB2312"/>
          <w:sz w:val="32"/>
          <w:szCs w:val="32"/>
        </w:rPr>
      </w:pPr>
      <w:r>
        <w:rPr>
          <w:rFonts w:hint="eastAsia" w:ascii="仿宋_GB2312" w:hAnsi="仿宋_GB2312" w:eastAsia="仿宋_GB2312" w:cs="仿宋_GB2312"/>
          <w:sz w:val="32"/>
          <w:szCs w:val="32"/>
        </w:rPr>
        <w:t>8.3治安、保卫专业技能的教育培训：通过培训，提高员工的消防安全、防恐防暴能力和专业技能。</w:t>
      </w:r>
    </w:p>
    <w:p>
      <w:pPr>
        <w:ind w:firstLine="420"/>
        <w:rPr>
          <w:rFonts w:ascii="仿宋_GB2312" w:hAnsi="仿宋_GB2312" w:eastAsia="仿宋_GB2312" w:cs="仿宋_GB2312"/>
          <w:sz w:val="32"/>
          <w:szCs w:val="32"/>
        </w:rPr>
      </w:pPr>
      <w:r>
        <w:rPr>
          <w:rFonts w:hint="eastAsia" w:ascii="仿宋_GB2312" w:hAnsi="仿宋_GB2312" w:eastAsia="仿宋_GB2312" w:cs="仿宋_GB2312"/>
          <w:sz w:val="32"/>
          <w:szCs w:val="32"/>
        </w:rPr>
        <w:t>8.4物业管理知识的教育培训：通过培训，使员工了解房屋和设备管理的一般知识，提高对突发事件应急处理的能力。</w:t>
      </w:r>
    </w:p>
    <w:p>
      <w:pPr>
        <w:ind w:firstLine="422"/>
        <w:rPr>
          <w:rFonts w:ascii="仿宋_GB2312" w:hAnsi="仿宋_GB2312" w:eastAsia="仿宋_GB2312" w:cs="仿宋_GB2312"/>
          <w:sz w:val="32"/>
          <w:szCs w:val="32"/>
        </w:rPr>
      </w:pPr>
      <w:r>
        <w:rPr>
          <w:rFonts w:hint="eastAsia" w:ascii="仿宋_GB2312" w:hAnsi="仿宋_GB2312" w:eastAsia="仿宋_GB2312" w:cs="仿宋_GB2312"/>
          <w:b/>
          <w:sz w:val="32"/>
          <w:szCs w:val="32"/>
        </w:rPr>
        <w:t>四、具体服务内容</w:t>
      </w:r>
    </w:p>
    <w:p>
      <w:pPr>
        <w:ind w:firstLine="420"/>
        <w:rPr>
          <w:rFonts w:ascii="黑体" w:hAnsi="黑体" w:eastAsia="黑体" w:cs="黑体"/>
          <w:sz w:val="32"/>
          <w:szCs w:val="32"/>
        </w:rPr>
      </w:pPr>
      <w:r>
        <w:rPr>
          <w:rFonts w:hint="eastAsia" w:ascii="黑体" w:hAnsi="黑体" w:eastAsia="黑体" w:cs="黑体"/>
          <w:sz w:val="32"/>
          <w:szCs w:val="32"/>
        </w:rPr>
        <w:t>(一)</w:t>
      </w:r>
      <w:r>
        <w:rPr>
          <w:rFonts w:hint="eastAsia"/>
        </w:rPr>
        <w:t xml:space="preserve"> </w:t>
      </w:r>
      <w:r>
        <w:rPr>
          <w:rFonts w:hint="eastAsia" w:ascii="黑体" w:hAnsi="黑体" w:eastAsia="黑体" w:cs="黑体"/>
          <w:sz w:val="32"/>
          <w:szCs w:val="32"/>
        </w:rPr>
        <w:t>物业管理</w:t>
      </w:r>
    </w:p>
    <w:p>
      <w:pPr>
        <w:ind w:firstLine="420"/>
        <w:rPr>
          <w:rFonts w:ascii="仿宋_GB2312" w:hAnsi="仿宋_GB2312" w:eastAsia="仿宋_GB2312" w:cs="仿宋_GB2312"/>
          <w:sz w:val="32"/>
          <w:szCs w:val="32"/>
        </w:rPr>
      </w:pPr>
      <w:r>
        <w:rPr>
          <w:rFonts w:hint="eastAsia" w:ascii="仿宋_GB2312" w:hAnsi="仿宋_GB2312" w:eastAsia="仿宋_GB2312" w:cs="仿宋_GB2312"/>
          <w:sz w:val="32"/>
          <w:szCs w:val="32"/>
        </w:rPr>
        <w:t>1、工作要求</w:t>
      </w:r>
    </w:p>
    <w:p>
      <w:pPr>
        <w:ind w:firstLine="420"/>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rPr>
        <w:t xml:space="preserve"> </w:t>
      </w:r>
      <w:r>
        <w:rPr>
          <w:rFonts w:hint="eastAsia" w:ascii="仿宋_GB2312" w:hAnsi="仿宋_GB2312" w:eastAsia="仿宋_GB2312" w:cs="仿宋_GB2312"/>
          <w:sz w:val="32"/>
          <w:szCs w:val="32"/>
        </w:rPr>
        <w:t>依据采购人管理要求，制订各项切实可行的后勤管理制度和作业规程，依法依规聘用派驻人员，并合理支配人力、物力、财力资源。</w:t>
      </w:r>
    </w:p>
    <w:p>
      <w:pPr>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(2)负责</w:t>
      </w:r>
      <w:bookmarkStart w:id="2" w:name="OLE_LINK3"/>
      <w:r>
        <w:rPr>
          <w:rFonts w:hint="eastAsia" w:ascii="仿宋_GB2312" w:hAnsi="仿宋_GB2312" w:eastAsia="仿宋_GB2312" w:cs="仿宋_GB2312"/>
          <w:sz w:val="32"/>
          <w:szCs w:val="32"/>
        </w:rPr>
        <w:t>采购人</w:t>
      </w:r>
      <w:bookmarkEnd w:id="2"/>
      <w:r>
        <w:rPr>
          <w:rFonts w:hint="eastAsia" w:ascii="仿宋_GB2312" w:hAnsi="仿宋_GB2312" w:eastAsia="仿宋_GB2312" w:cs="仿宋_GB2312"/>
          <w:sz w:val="32"/>
          <w:szCs w:val="32"/>
        </w:rPr>
        <w:t>的安全保卫服务、环境、养护、清洁、灭虫灭害等服务。</w:t>
      </w:r>
    </w:p>
    <w:p>
      <w:pPr>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(3)负责采购人的设施设备安全管理，完善规范安全隐患排查制度，建立检查台账。</w:t>
      </w:r>
    </w:p>
    <w:p>
      <w:pPr>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(4)负责</w:t>
      </w:r>
      <w:bookmarkStart w:id="3" w:name="OLE_LINK4"/>
      <w:r>
        <w:rPr>
          <w:rFonts w:hint="eastAsia" w:ascii="仿宋_GB2312" w:hAnsi="仿宋_GB2312" w:eastAsia="仿宋_GB2312" w:cs="仿宋_GB2312"/>
          <w:sz w:val="32"/>
          <w:szCs w:val="32"/>
        </w:rPr>
        <w:t>采购人</w:t>
      </w:r>
      <w:bookmarkEnd w:id="3"/>
      <w:r>
        <w:rPr>
          <w:rFonts w:hint="eastAsia" w:ascii="仿宋_GB2312" w:hAnsi="仿宋_GB2312" w:eastAsia="仿宋_GB2312" w:cs="仿宋_GB2312"/>
          <w:sz w:val="32"/>
          <w:szCs w:val="32"/>
        </w:rPr>
        <w:t>的建筑物安全管理，完善建筑物隐患排查制度，建立检查台账。</w:t>
      </w:r>
    </w:p>
    <w:p>
      <w:pPr>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)建立、健全和保管采购人用户档案、物业管理档案和公共设备设施档案，及时向采购人提供(补充)派驻人员信息档案。</w:t>
      </w:r>
    </w:p>
    <w:p>
      <w:pPr>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)为采购人提供各种特约服务，协助采购人开展物业服务业务。</w:t>
      </w:r>
    </w:p>
    <w:p>
      <w:pPr>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)负责协调属地各级政府主管部门的关系，加强与采购人属地管理单位和来访单位，检查单位等的友好沟通，缔造时尚、健康的文化氛围。</w:t>
      </w:r>
    </w:p>
    <w:p>
      <w:pPr>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项目经理</w:t>
      </w:r>
      <w:r>
        <w:rPr>
          <w:rFonts w:hint="eastAsia" w:ascii="仿宋_GB2312" w:hAnsi="仿宋_GB2312" w:eastAsia="仿宋_GB2312" w:cs="仿宋_GB2312"/>
          <w:sz w:val="32"/>
          <w:szCs w:val="32"/>
        </w:rPr>
        <w:t>须常驻学校，确保手机24小时开通，每周定期向采购人汇报工作情况。</w:t>
      </w:r>
    </w:p>
    <w:p>
      <w:pPr>
        <w:ind w:firstLine="420"/>
        <w:rPr>
          <w:rFonts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)特殊情况下，后勤服务人员日常工作可由采购人总务</w:t>
      </w:r>
      <w:r>
        <w:rPr>
          <w:rFonts w:hint="eastAsia" w:ascii="仿宋_GB2312" w:hAnsi="仿宋_GB2312" w:eastAsia="仿宋_GB2312" w:cs="仿宋_GB2312"/>
          <w:sz w:val="32"/>
          <w:szCs w:val="32"/>
          <w:lang w:val="en-US" w:eastAsia="zh-CN"/>
        </w:rPr>
        <w:t>部</w:t>
      </w:r>
      <w:r>
        <w:rPr>
          <w:rFonts w:hint="eastAsia" w:ascii="仿宋_GB2312" w:hAnsi="仿宋_GB2312" w:eastAsia="仿宋_GB2312" w:cs="仿宋_GB2312"/>
          <w:sz w:val="32"/>
          <w:szCs w:val="32"/>
        </w:rPr>
        <w:t>直接安排指派。</w:t>
      </w:r>
    </w:p>
    <w:p>
      <w:pPr>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2、工作内容</w:t>
      </w:r>
    </w:p>
    <w:p>
      <w:pPr>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(1)根据采购人需要，做好工作计划，提前布置各部门每天、每周、每月、每季度、每学期的工作内容，对采购人交办任务要重点落实。</w:t>
      </w:r>
    </w:p>
    <w:p>
      <w:pPr>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(2)每周定期召开员工例会，做好工作小结和工作布置。</w:t>
      </w:r>
    </w:p>
    <w:p>
      <w:pPr>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(3)做好人员调度管理，定期组织培训和业务学习，提高员工业务能力，并在确保员工自身安全情况下，提高员工工作效率。</w:t>
      </w:r>
    </w:p>
    <w:p>
      <w:pPr>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(4)每天做好巡查监督，择要拍照留底;及时协调处理突发情况，并择要向采购人汇报，做好相关记录。</w:t>
      </w:r>
    </w:p>
    <w:p>
      <w:pPr>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(5)及时做好与采购人的沟通协调，每周定期向采购人进行书面工作汇报，服从采购人管理。</w:t>
      </w:r>
    </w:p>
    <w:p>
      <w:pPr>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(6)制定突发情况预案并做好相应的处理，大型活动或恶劣天气期间要安排各部门进行重点防护。</w:t>
      </w:r>
    </w:p>
    <w:p>
      <w:pPr>
        <w:ind w:firstLine="420"/>
        <w:rPr>
          <w:rFonts w:ascii="仿宋_GB2312" w:hAnsi="仿宋_GB2312" w:eastAsia="仿宋_GB2312" w:cs="仿宋_GB2312"/>
          <w:sz w:val="32"/>
          <w:szCs w:val="32"/>
        </w:rPr>
      </w:pPr>
      <w:r>
        <w:rPr>
          <w:rFonts w:hint="eastAsia" w:ascii="仿宋_GB2312" w:hAnsi="仿宋_GB2312" w:eastAsia="仿宋_GB2312" w:cs="仿宋_GB2312"/>
          <w:sz w:val="32"/>
          <w:szCs w:val="32"/>
        </w:rPr>
        <w:t>(7)每月定时汇总各项台账(含人事、绿化、清洁、场馆等，具体内容参看各部门工作要求)，上报</w:t>
      </w:r>
      <w:bookmarkStart w:id="4" w:name="OLE_LINK5"/>
      <w:r>
        <w:rPr>
          <w:rFonts w:hint="eastAsia" w:ascii="仿宋_GB2312" w:hAnsi="仿宋_GB2312" w:eastAsia="仿宋_GB2312" w:cs="仿宋_GB2312"/>
          <w:sz w:val="32"/>
          <w:szCs w:val="32"/>
        </w:rPr>
        <w:t>采购人</w:t>
      </w:r>
      <w:bookmarkEnd w:id="4"/>
      <w:r>
        <w:rPr>
          <w:rFonts w:hint="eastAsia" w:ascii="仿宋_GB2312" w:hAnsi="仿宋_GB2312" w:eastAsia="仿宋_GB2312" w:cs="仿宋_GB2312"/>
          <w:sz w:val="32"/>
          <w:szCs w:val="32"/>
        </w:rPr>
        <w:t>对口管理部门。</w:t>
      </w:r>
    </w:p>
    <w:p>
      <w:pPr>
        <w:ind w:firstLine="420"/>
        <w:rPr>
          <w:rFonts w:ascii="仿宋_GB2312" w:hAnsi="仿宋_GB2312" w:eastAsia="仿宋_GB2312" w:cs="仿宋_GB2312"/>
          <w:sz w:val="32"/>
          <w:szCs w:val="32"/>
        </w:rPr>
      </w:pPr>
      <w:bookmarkStart w:id="5" w:name="OLE_LINK7"/>
      <w:bookmarkStart w:id="6" w:name="OLE_LINK8"/>
      <w:r>
        <w:rPr>
          <w:rFonts w:hint="eastAsia" w:ascii="仿宋_GB2312" w:hAnsi="仿宋_GB2312" w:eastAsia="仿宋_GB2312" w:cs="仿宋_GB2312"/>
          <w:sz w:val="32"/>
          <w:szCs w:val="32"/>
        </w:rPr>
        <w:t xml:space="preserve"> </w:t>
      </w:r>
      <w:r>
        <w:rPr>
          <w:rFonts w:hint="eastAsia" w:ascii="黑体" w:hAnsi="黑体" w:eastAsia="黑体" w:cs="黑体"/>
          <w:sz w:val="32"/>
          <w:szCs w:val="32"/>
        </w:rPr>
        <w:t>(二) 保安服务</w:t>
      </w:r>
    </w:p>
    <w:p>
      <w:pPr>
        <w:ind w:firstLine="420"/>
        <w:rPr>
          <w:rFonts w:ascii="仿宋_GB2312" w:hAnsi="仿宋_GB2312" w:eastAsia="仿宋_GB2312" w:cs="仿宋_GB2312"/>
          <w:sz w:val="32"/>
          <w:szCs w:val="32"/>
        </w:rPr>
      </w:pPr>
      <w:r>
        <w:rPr>
          <w:rFonts w:hint="eastAsia" w:ascii="仿宋_GB2312" w:hAnsi="仿宋_GB2312" w:eastAsia="仿宋_GB2312" w:cs="仿宋_GB2312"/>
          <w:sz w:val="32"/>
          <w:szCs w:val="32"/>
        </w:rPr>
        <w:t>1、工作要求</w:t>
      </w:r>
    </w:p>
    <w:bookmarkEnd w:id="5"/>
    <w:bookmarkEnd w:id="6"/>
    <w:p>
      <w:pPr>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负责采购人的安全保卫管理，提供24小时公共秩序的维护和安全防范:组织所有派驻保安人员上岗前到辖区派出所报备:全体保安员的信息统计(含电子版与纸质版)连同身份证、政审通过材料复印件须第一时间提交给采购人备案;根据甲方的管理服务需要，制定采购人环境安全管理工作目标和制度。</w:t>
      </w:r>
    </w:p>
    <w:p>
      <w:pPr>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(2)负责采购人出入口、来访人员的监管工作和现场咨询答疑工作。</w:t>
      </w:r>
    </w:p>
    <w:p>
      <w:pPr>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(3)负责采购人范围内人、财、物、安全保卫工作，包括采购人外包工程施工安全监管，勤巡勤查，维护正常的教育教学及各项活动秩序。</w:t>
      </w:r>
    </w:p>
    <w:p>
      <w:pPr>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(4)制订采购人重大活动(含采购人自行组织活动以及外单位借用采购人场地组织的活动)的安全防范和应急方案并组织实施，负责突发事件、紧急事件、上访事件的处理及组织指挥工作。</w:t>
      </w:r>
    </w:p>
    <w:p>
      <w:pPr>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(5)负责采购人消防安全的日常管理工作，健全并实施消防安全管理制度，建立消防档案。</w:t>
      </w:r>
    </w:p>
    <w:p>
      <w:pPr>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(6)定期对本项目所有的服务人员进行消防知识教育及实操培训。</w:t>
      </w:r>
    </w:p>
    <w:p>
      <w:pPr>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(7)对采购人设置的消火栓、消火箱、安全警示标志等涉及公共安全的设施、设备进行巡查，发现缺失、损坏或不能正常使用等，应及时报告并记录。</w:t>
      </w:r>
    </w:p>
    <w:p>
      <w:pPr>
        <w:ind w:firstLine="420"/>
        <w:rPr>
          <w:rFonts w:ascii="仿宋_GB2312" w:hAnsi="仿宋_GB2312" w:eastAsia="仿宋_GB2312" w:cs="仿宋_GB2312"/>
          <w:sz w:val="32"/>
          <w:szCs w:val="32"/>
        </w:rPr>
      </w:pPr>
      <w:r>
        <w:rPr>
          <w:rFonts w:hint="eastAsia" w:ascii="仿宋_GB2312" w:hAnsi="仿宋_GB2312" w:eastAsia="仿宋_GB2312" w:cs="仿宋_GB2312"/>
          <w:sz w:val="32"/>
          <w:szCs w:val="32"/>
        </w:rPr>
        <w:t>(8)负责</w:t>
      </w:r>
      <w:bookmarkStart w:id="7" w:name="OLE_LINK6"/>
      <w:r>
        <w:rPr>
          <w:rFonts w:hint="eastAsia" w:ascii="仿宋_GB2312" w:hAnsi="仿宋_GB2312" w:eastAsia="仿宋_GB2312" w:cs="仿宋_GB2312"/>
          <w:sz w:val="32"/>
          <w:szCs w:val="32"/>
        </w:rPr>
        <w:t>采购人</w:t>
      </w:r>
      <w:bookmarkEnd w:id="7"/>
      <w:r>
        <w:rPr>
          <w:rFonts w:hint="eastAsia" w:ascii="仿宋_GB2312" w:hAnsi="仿宋_GB2312" w:eastAsia="仿宋_GB2312" w:cs="仿宋_GB2312"/>
          <w:sz w:val="32"/>
          <w:szCs w:val="32"/>
        </w:rPr>
        <w:t>范围内(含校门周边)车辆行驶、及停放管理工作。</w:t>
      </w:r>
    </w:p>
    <w:p>
      <w:pPr>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(9)负责采购人日常临时指派的各项任务，含校内物资设施的临时调拨转移搬运等。</w:t>
      </w:r>
    </w:p>
    <w:p>
      <w:pPr>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(10)制订本部门年度工作计划和费用预算，经批准后组织实施。</w:t>
      </w:r>
    </w:p>
    <w:p>
      <w:pPr>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(11)负责协调属地各级政府主管部门的关系，定期与采购人所在地派出所、治保会进行沟通联系汇报，加强与采购人属地管理单位和来访单位，检查单位等的友好沟通，缔造时尚、健康的文化氛围。</w:t>
      </w:r>
    </w:p>
    <w:p>
      <w:pPr>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(12)负责接洽政府有关教育、公安(含治安、消防、交警等)、卫生、市场监督等管理部门的工作指导及检查管理。</w:t>
      </w:r>
    </w:p>
    <w:p>
      <w:pPr>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(13)负责按采购人要求编制各项上交汇总材料及日常记录。</w:t>
      </w:r>
    </w:p>
    <w:p>
      <w:pPr>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(14)中标人进驻后的日常工作由采购人安全办负责监督协调。</w:t>
      </w:r>
    </w:p>
    <w:p>
      <w:pPr>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(15)接班保安员要按规定着装，提前10分钟上岗接班，在登记薄上记录接班时间。</w:t>
      </w:r>
    </w:p>
    <w:p>
      <w:pPr>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(16)对于纠纷事件，保安员应在5分钟内到达现场，稳定事态发展，并对当事人双方进行劝阻，避免事态扩大。遇到紧急、突发性重大事件，应立即并同时向保安主管和采购人请示报告。</w:t>
      </w:r>
    </w:p>
    <w:p>
      <w:pPr>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(17)学校办公室和保卫干事交代的其他工作。</w:t>
      </w:r>
    </w:p>
    <w:p>
      <w:pPr>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2、保安设施装备(中标人自备)</w:t>
      </w:r>
    </w:p>
    <w:p>
      <w:pPr>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(1)保安员服装:鞋子、衣服、帽子、皮带、荧光背心按安保要求统一配备(含夏冬装)。</w:t>
      </w:r>
    </w:p>
    <w:p>
      <w:pPr>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(2)常用安保设施:对讲机、强光手电、哨子、警棍、辣椒水、防护叉、盾牌等。</w:t>
      </w:r>
    </w:p>
    <w:p>
      <w:pPr>
        <w:ind w:firstLine="420"/>
        <w:rPr>
          <w:rFonts w:ascii="仿宋_GB2312" w:hAnsi="仿宋_GB2312" w:eastAsia="仿宋_GB2312" w:cs="仿宋_GB2312"/>
          <w:sz w:val="32"/>
          <w:szCs w:val="32"/>
        </w:rPr>
      </w:pPr>
      <w:r>
        <w:rPr>
          <w:rFonts w:hint="eastAsia" w:ascii="仿宋_GB2312" w:hAnsi="仿宋_GB2312" w:eastAsia="仿宋_GB2312" w:cs="仿宋_GB2312"/>
          <w:sz w:val="32"/>
          <w:szCs w:val="32"/>
        </w:rPr>
        <w:t>(3)办公设备:电子办公设备、办公文具、纸张等相关耗材耗品。</w:t>
      </w:r>
    </w:p>
    <w:p>
      <w:pPr>
        <w:ind w:firstLine="420"/>
        <w:rPr>
          <w:rFonts w:ascii="仿宋_GB2312" w:hAnsi="仿宋_GB2312" w:eastAsia="仿宋_GB2312" w:cs="仿宋_GB2312"/>
          <w:sz w:val="32"/>
          <w:szCs w:val="32"/>
        </w:rPr>
      </w:pPr>
      <w:bookmarkStart w:id="8" w:name="OLE_LINK10"/>
      <w:bookmarkStart w:id="9" w:name="OLE_LINK11"/>
      <w:r>
        <w:rPr>
          <w:rFonts w:hint="eastAsia" w:ascii="黑体" w:hAnsi="黑体" w:eastAsia="黑体" w:cs="黑体"/>
          <w:sz w:val="32"/>
          <w:szCs w:val="32"/>
        </w:rPr>
        <w:t>(三) 绿化服务</w:t>
      </w:r>
    </w:p>
    <w:p>
      <w:pPr>
        <w:ind w:firstLine="420"/>
        <w:rPr>
          <w:rFonts w:ascii="仿宋_GB2312" w:hAnsi="仿宋_GB2312" w:eastAsia="仿宋_GB2312" w:cs="仿宋_GB2312"/>
          <w:sz w:val="32"/>
          <w:szCs w:val="32"/>
        </w:rPr>
      </w:pPr>
      <w:r>
        <w:rPr>
          <w:rFonts w:hint="eastAsia" w:ascii="仿宋_GB2312" w:hAnsi="仿宋_GB2312" w:eastAsia="仿宋_GB2312" w:cs="仿宋_GB2312"/>
          <w:sz w:val="32"/>
          <w:szCs w:val="32"/>
        </w:rPr>
        <w:t>1、工作要求</w:t>
      </w:r>
    </w:p>
    <w:bookmarkEnd w:id="8"/>
    <w:bookmarkEnd w:id="9"/>
    <w:p>
      <w:pPr>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(1)绿化员要认真履行职责，以良好的工作作风，尽职尽责地做好自己的本职工作。</w:t>
      </w:r>
    </w:p>
    <w:p>
      <w:pPr>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(2)加强树木、花草的保护和管理，适时修剪、施肥、浇水、松土、除草，力争成活，减少和防止死花死树，珍贵花卉应精心养护;对所有 花木每季度施肥一次，局部视实际情况进行针对性投放。</w:t>
      </w:r>
    </w:p>
    <w:p>
      <w:pPr>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加强病虫害的防治工作，要及时组织喷打药水，对所有花木每季度喷药一次，局部视实际情况进行针对性喷酒(时花喷洒密度要大一点)。及时减少和消灭害虫，每月进行一次病虫害检查，发现病虫害及时处理，保证树木、花草的生长旺盛。</w:t>
      </w:r>
    </w:p>
    <w:p>
      <w:pPr>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对贵重树木、花草要了解、掌握其生活习性，做到心中有数，有目的有计划地精心培育护理。对校区内的花草树木应熟悉其生长情况，发现问题及时查明起因，分析处理，尽量将问题消除在萌芽中。如因管理不善(非人为破坏或突发自然灾害)导致树木死亡，中标人必须自行负责进行同级别品种树木补种。</w:t>
      </w:r>
    </w:p>
    <w:p>
      <w:pPr>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(5)对花坛、花篱、行道树、警示牌等应及时检查，发现问题加以整理，使其整齐、美观。对一些优良品种，能采集花种的应做好花种的采集工作，适时栽培繁殖，并保证成活。</w:t>
      </w:r>
    </w:p>
    <w:p>
      <w:pPr>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(6)爱护绿化设备，学会正确使用各种机械，用完并清洁后复位。</w:t>
      </w:r>
    </w:p>
    <w:p>
      <w:pPr>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(7)日常根据实际需要或</w:t>
      </w:r>
      <w:bookmarkStart w:id="10" w:name="OLE_LINK9"/>
      <w:r>
        <w:rPr>
          <w:rFonts w:hint="eastAsia" w:ascii="仿宋_GB2312" w:hAnsi="仿宋_GB2312" w:eastAsia="仿宋_GB2312" w:cs="仿宋_GB2312"/>
          <w:sz w:val="32"/>
          <w:szCs w:val="32"/>
        </w:rPr>
        <w:t>采购人</w:t>
      </w:r>
      <w:bookmarkEnd w:id="10"/>
      <w:r>
        <w:rPr>
          <w:rFonts w:hint="eastAsia" w:ascii="仿宋_GB2312" w:hAnsi="仿宋_GB2312" w:eastAsia="仿宋_GB2312" w:cs="仿宋_GB2312"/>
          <w:sz w:val="32"/>
          <w:szCs w:val="32"/>
        </w:rPr>
        <w:t>要求对校园内苗木进行必要的疏枝，突发情况导致苗木倒伏后须及时进行扶正或清理，所有的绿化垃圾必须依法依规及时清理出校园。</w:t>
      </w:r>
    </w:p>
    <w:p>
      <w:pPr>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建立绿化档案(含校园绿化面积、花木种类、数量等)，做好校园内主要花木的专业标识(挂牌，同类花木数量较多的一般不超过5个)，认真完成采购人交给的各项工作任务(含临时任务)，服从上级主管的工作安排。</w:t>
      </w:r>
    </w:p>
    <w:p>
      <w:pPr>
        <w:ind w:firstLine="420"/>
        <w:rPr>
          <w:rFonts w:ascii="仿宋_GB2312" w:hAnsi="仿宋_GB2312" w:eastAsia="仿宋_GB2312" w:cs="仿宋_GB2312"/>
          <w:sz w:val="32"/>
          <w:szCs w:val="32"/>
        </w:rPr>
      </w:pPr>
      <w:r>
        <w:rPr>
          <w:rFonts w:hint="eastAsia" w:ascii="仿宋_GB2312" w:hAnsi="仿宋_GB2312" w:eastAsia="仿宋_GB2312" w:cs="仿宋_GB2312"/>
          <w:sz w:val="32"/>
          <w:szCs w:val="32"/>
        </w:rPr>
        <w:t>2、绿化物资设施（供应商自备）</w:t>
      </w:r>
    </w:p>
    <w:p>
      <w:pPr>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(1)工作服装:含工作服、工作鞋(含雨鞋)、工作帽、手套等；</w:t>
      </w:r>
    </w:p>
    <w:p>
      <w:pPr>
        <w:ind w:firstLine="420"/>
        <w:rPr>
          <w:rFonts w:ascii="仿宋_GB2312" w:hAnsi="仿宋_GB2312" w:eastAsia="仿宋_GB2312" w:cs="仿宋_GB2312"/>
          <w:sz w:val="32"/>
          <w:szCs w:val="32"/>
        </w:rPr>
      </w:pPr>
      <w:r>
        <w:rPr>
          <w:rFonts w:hint="eastAsia" w:ascii="仿宋_GB2312" w:hAnsi="仿宋_GB2312" w:eastAsia="仿宋_GB2312" w:cs="仿宋_GB2312"/>
          <w:sz w:val="32"/>
          <w:szCs w:val="32"/>
        </w:rPr>
        <w:t>(2)绿化设施工具:可办理交接借用采购人原有设施，中标人撤场前清点归还;必备设施如因实际需要需补充部分，由中标人自行提供(包括但不限于常规农用工具、剪草机、打草机、常规修剪工具、高枝修剪机、电锯、三轮车、拖车、喷雾器、打药机以及电子办公设备、办公文具、纸张等相关耗材耗品等等)。</w:t>
      </w:r>
    </w:p>
    <w:p>
      <w:pPr>
        <w:ind w:firstLine="420"/>
        <w:rPr>
          <w:rFonts w:ascii="仿宋_GB2312" w:hAnsi="仿宋_GB2312" w:eastAsia="仿宋_GB2312" w:cs="仿宋_GB2312"/>
          <w:sz w:val="32"/>
          <w:szCs w:val="32"/>
        </w:rPr>
      </w:pPr>
      <w:r>
        <w:rPr>
          <w:rFonts w:hint="eastAsia" w:ascii="黑体" w:hAnsi="黑体" w:eastAsia="黑体" w:cs="黑体"/>
          <w:sz w:val="32"/>
          <w:szCs w:val="32"/>
        </w:rPr>
        <w:t>(三) 清洁服务</w:t>
      </w:r>
    </w:p>
    <w:p>
      <w:pPr>
        <w:ind w:firstLine="420"/>
        <w:rPr>
          <w:rFonts w:ascii="仿宋_GB2312" w:hAnsi="仿宋_GB2312" w:eastAsia="仿宋_GB2312" w:cs="仿宋_GB2312"/>
          <w:sz w:val="32"/>
          <w:szCs w:val="32"/>
        </w:rPr>
      </w:pPr>
      <w:r>
        <w:rPr>
          <w:rFonts w:hint="eastAsia" w:ascii="仿宋_GB2312" w:hAnsi="仿宋_GB2312" w:eastAsia="仿宋_GB2312" w:cs="仿宋_GB2312"/>
          <w:sz w:val="32"/>
          <w:szCs w:val="32"/>
        </w:rPr>
        <w:t>1、工作要求</w:t>
      </w:r>
    </w:p>
    <w:p>
      <w:pPr>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(1)负责制定各项年度、季度、月度、日常保洁养护计划(包括四害消杀计划)，教育员工作业安全、保证工作质量。</w:t>
      </w:r>
    </w:p>
    <w:p>
      <w:pPr>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负责采购人所有处室、功能室、会议室、公共区域、卫生间、建筑物墙面、门窗、范围内的道路，公共绿化地等范围的保洁工作。确保做到地面无垃圾、墙壁无灰尘、天花无蜘网、厕所无臭味、走廊无痰迹、校园无死角。</w:t>
      </w:r>
    </w:p>
    <w:p>
      <w:pPr>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负责垃圾的清运、清运，做好垃圾分类，做到生活垃圾日产日清，绿化垃圾定期清理(依法依规);注意安排夜班清运垃圾(含教学楼)，以及与环卫处的及时沟通联系，及时安排垃圾上桶;负责房屋立面、公共楼梯、本项目红线范围 的整洁，无堆放杂物现象。</w:t>
      </w:r>
    </w:p>
    <w:p>
      <w:pPr>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(4)按工作程序对项目红线范围内的场所以及校门周边进行日常定期清扫或不定期的清扫保洁，做到按制定标准全天候、全方位保洁，特别 是卫生间，每天要确保冲洗两次以上，做到标准定人定点管理、巡查、监督。</w:t>
      </w:r>
    </w:p>
    <w:p>
      <w:pPr>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负责行政处室、会议室每日擦台椅一次，地板拖扫一次;负责大堂拖洗，公用部位护栏、玻璃清洁;负责饮水机的清洁，及时清倒饮水机旁垃圾桶的垃圾;负责楼道灯的清洁:负责公用雨、污水管道的疏通:雨、污水管道检查，视检查情况及时清掏(每月清掏一次或以上);化粪池的检查，发现异常及时清掏(每年暑假全面彻底清掏一次);及时检查天台、阳台雨水口，每月对天台进行一次全面清洁。发现公共设施损坏或有异常情况，要及时报水电维修部。</w:t>
      </w:r>
    </w:p>
    <w:p>
      <w:pPr>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负责物业范围外围三包，各楼层消毒，日常除"四害”，防蚁(含红火蚁和白蚁)、灭蚊、灭老鼠、灭蟑螂工作。确保每季度校园场室、绿化地、下水道等全面专业消杀一次以上;灭蚊每月进行一次，重点是宿舍、洗手间、楼道、下水道以及体育馆、学术报告厅、阶梯室、运动场等大型场室。每次消杀必须使用专业消杀设备，且建立消杀登记台账与街道辖内消毒站商洽和落实工作。</w:t>
      </w:r>
    </w:p>
    <w:p>
      <w:pPr>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爱护清洁用品用具，节约使用，用后要按指定地点摆放整齐，严禁私自占用楼梯间、卫生间摆放杂物或个人物品。对于报废的物资、耗品(含师生自行淘汰的书籍、资料物品等)，未经采购人或原物主的确认，严禁私自处理，否则将对中标人考评扣分并对当事人进行严肃处理。</w:t>
      </w:r>
    </w:p>
    <w:p>
      <w:pPr>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(8)与其它部门协调关系，密切合作，及时处理有关清洁卫生方面的投诉;建立清洁档案，认真完成上级交给的各项工作任务(含临时任务)，服从上级主管或采购人的工作安排。</w:t>
      </w:r>
    </w:p>
    <w:p>
      <w:pPr>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(9)负责学校行政办公楼主要会议室的会务服务工作。</w:t>
      </w:r>
    </w:p>
    <w:p>
      <w:pPr>
        <w:ind w:firstLine="420"/>
        <w:rPr>
          <w:rFonts w:ascii="仿宋_GB2312" w:hAnsi="仿宋_GB2312" w:eastAsia="仿宋_GB2312" w:cs="仿宋_GB2312"/>
          <w:sz w:val="32"/>
          <w:szCs w:val="32"/>
        </w:rPr>
      </w:pPr>
      <w:r>
        <w:rPr>
          <w:rFonts w:hint="eastAsia" w:ascii="仿宋_GB2312" w:hAnsi="仿宋_GB2312" w:eastAsia="仿宋_GB2312" w:cs="仿宋_GB2312"/>
          <w:sz w:val="32"/>
          <w:szCs w:val="32"/>
        </w:rPr>
        <w:t>2、工作内容及标准</w:t>
      </w: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6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tcPr>
          <w:p>
            <w:pPr>
              <w:rPr>
                <w:rFonts w:hint="eastAsia" w:ascii="仿宋_GB2312" w:hAnsi="仿宋_GB2312" w:eastAsia="仿宋_GB2312" w:cs="仿宋_GB2312"/>
                <w:sz w:val="28"/>
                <w:szCs w:val="32"/>
              </w:rPr>
            </w:pPr>
            <w:r>
              <w:rPr>
                <w:rFonts w:hint="eastAsia" w:ascii="仿宋_GB2312" w:hAnsi="仿宋_GB2312" w:eastAsia="仿宋_GB2312" w:cs="仿宋_GB2312"/>
                <w:sz w:val="28"/>
                <w:szCs w:val="32"/>
              </w:rPr>
              <w:t>项目内容</w:t>
            </w:r>
          </w:p>
        </w:tc>
        <w:tc>
          <w:tcPr>
            <w:tcW w:w="6854" w:type="dxa"/>
          </w:tcPr>
          <w:p>
            <w:pPr>
              <w:rPr>
                <w:rFonts w:hint="eastAsia" w:ascii="仿宋_GB2312" w:hAnsi="仿宋_GB2312" w:eastAsia="仿宋_GB2312" w:cs="仿宋_GB2312"/>
                <w:sz w:val="28"/>
                <w:szCs w:val="32"/>
              </w:rPr>
            </w:pPr>
            <w:r>
              <w:rPr>
                <w:rFonts w:hint="eastAsia" w:ascii="仿宋_GB2312" w:hAnsi="仿宋_GB2312" w:eastAsia="仿宋_GB2312" w:cs="仿宋_GB2312"/>
                <w:sz w:val="28"/>
                <w:szCs w:val="32"/>
              </w:rPr>
              <w:t>服务标准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tcPr>
          <w:p>
            <w:pPr>
              <w:rPr>
                <w:rFonts w:hint="eastAsia" w:ascii="仿宋_GB2312" w:hAnsi="仿宋_GB2312" w:eastAsia="仿宋_GB2312" w:cs="仿宋_GB2312"/>
                <w:sz w:val="28"/>
                <w:szCs w:val="32"/>
              </w:rPr>
            </w:pPr>
            <w:r>
              <w:rPr>
                <w:rFonts w:hint="eastAsia" w:ascii="仿宋_GB2312" w:hAnsi="仿宋_GB2312" w:eastAsia="仿宋_GB2312" w:cs="仿宋_GB2312"/>
                <w:sz w:val="28"/>
                <w:szCs w:val="32"/>
              </w:rPr>
              <w:t>卫生间</w:t>
            </w:r>
          </w:p>
        </w:tc>
        <w:tc>
          <w:tcPr>
            <w:tcW w:w="6854" w:type="dxa"/>
          </w:tcPr>
          <w:p>
            <w:pPr>
              <w:rPr>
                <w:rFonts w:hint="eastAsia" w:ascii="仿宋_GB2312" w:hAnsi="仿宋_GB2312" w:eastAsia="仿宋_GB2312" w:cs="仿宋_GB2312"/>
                <w:sz w:val="28"/>
                <w:szCs w:val="32"/>
              </w:rPr>
            </w:pPr>
            <w:r>
              <w:rPr>
                <w:rFonts w:hint="eastAsia" w:ascii="仿宋_GB2312" w:hAnsi="仿宋_GB2312" w:eastAsia="仿宋_GB2312" w:cs="仿宋_GB2312"/>
                <w:sz w:val="28"/>
                <w:szCs w:val="32"/>
              </w:rPr>
              <w:t>1.墙面瓷砖目视洁净光亮，用纸巾抹拭50厘米，纸巾基本不被污染；</w:t>
            </w:r>
          </w:p>
          <w:p>
            <w:pPr>
              <w:rPr>
                <w:rFonts w:hint="eastAsia" w:ascii="仿宋_GB2312" w:hAnsi="仿宋_GB2312" w:eastAsia="仿宋_GB2312" w:cs="仿宋_GB2312"/>
                <w:sz w:val="28"/>
                <w:szCs w:val="32"/>
              </w:rPr>
            </w:pPr>
            <w:r>
              <w:rPr>
                <w:rFonts w:hint="eastAsia" w:ascii="仿宋_GB2312" w:hAnsi="仿宋_GB2312" w:eastAsia="仿宋_GB2312" w:cs="仿宋_GB2312"/>
                <w:sz w:val="28"/>
                <w:szCs w:val="32"/>
              </w:rPr>
              <w:t>2.镜面目视洁净光亮，无污痕、水迹、无裂痕；</w:t>
            </w:r>
          </w:p>
          <w:p>
            <w:pPr>
              <w:rPr>
                <w:rFonts w:hint="eastAsia" w:ascii="仿宋_GB2312" w:hAnsi="仿宋_GB2312" w:eastAsia="仿宋_GB2312" w:cs="仿宋_GB2312"/>
                <w:sz w:val="28"/>
                <w:szCs w:val="32"/>
              </w:rPr>
            </w:pPr>
            <w:r>
              <w:rPr>
                <w:rFonts w:hint="eastAsia" w:ascii="仿宋_GB2312" w:hAnsi="仿宋_GB2312" w:eastAsia="仿宋_GB2312" w:cs="仿宋_GB2312"/>
                <w:sz w:val="28"/>
                <w:szCs w:val="32"/>
              </w:rPr>
              <w:t>3.台盆目视洁净光亮、无污痕；</w:t>
            </w:r>
          </w:p>
          <w:p>
            <w:pPr>
              <w:rPr>
                <w:rFonts w:hint="eastAsia" w:ascii="仿宋_GB2312" w:hAnsi="仿宋_GB2312" w:eastAsia="仿宋_GB2312" w:cs="仿宋_GB2312"/>
                <w:sz w:val="28"/>
                <w:szCs w:val="32"/>
              </w:rPr>
            </w:pPr>
            <w:r>
              <w:rPr>
                <w:rFonts w:hint="eastAsia" w:ascii="仿宋_GB2312" w:hAnsi="仿宋_GB2312" w:eastAsia="仿宋_GB2312" w:cs="仿宋_GB2312"/>
                <w:sz w:val="28"/>
                <w:szCs w:val="32"/>
              </w:rPr>
              <w:t>4.台面光亮，无污痕、水迹；</w:t>
            </w:r>
          </w:p>
          <w:p>
            <w:pPr>
              <w:rPr>
                <w:rFonts w:hint="eastAsia" w:ascii="仿宋_GB2312" w:hAnsi="仿宋_GB2312" w:eastAsia="仿宋_GB2312" w:cs="仿宋_GB2312"/>
                <w:sz w:val="28"/>
                <w:szCs w:val="32"/>
              </w:rPr>
            </w:pPr>
            <w:r>
              <w:rPr>
                <w:rFonts w:hint="eastAsia" w:ascii="仿宋_GB2312" w:hAnsi="仿宋_GB2312" w:eastAsia="仿宋_GB2312" w:cs="仿宋_GB2312"/>
                <w:sz w:val="28"/>
                <w:szCs w:val="32"/>
              </w:rPr>
              <w:t>5.水槽目视无积水、无污痕；</w:t>
            </w:r>
          </w:p>
          <w:p>
            <w:pPr>
              <w:rPr>
                <w:rFonts w:hint="eastAsia" w:ascii="仿宋_GB2312" w:hAnsi="仿宋_GB2312" w:eastAsia="仿宋_GB2312" w:cs="仿宋_GB2312"/>
                <w:sz w:val="28"/>
                <w:szCs w:val="32"/>
              </w:rPr>
            </w:pPr>
            <w:r>
              <w:rPr>
                <w:rFonts w:hint="eastAsia" w:ascii="仿宋_GB2312" w:hAnsi="仿宋_GB2312" w:eastAsia="仿宋_GB2312" w:cs="仿宋_GB2312"/>
                <w:sz w:val="28"/>
                <w:szCs w:val="32"/>
              </w:rPr>
              <w:t>6.水龙头、冲水开关等镀铬件目视洁净光亮，无水痕、污痕；</w:t>
            </w:r>
          </w:p>
          <w:p>
            <w:pPr>
              <w:rPr>
                <w:rFonts w:hint="eastAsia" w:ascii="仿宋_GB2312" w:hAnsi="仿宋_GB2312" w:eastAsia="仿宋_GB2312" w:cs="仿宋_GB2312"/>
                <w:sz w:val="28"/>
                <w:szCs w:val="32"/>
              </w:rPr>
            </w:pPr>
            <w:r>
              <w:rPr>
                <w:rFonts w:hint="eastAsia" w:ascii="仿宋_GB2312" w:hAnsi="仿宋_GB2312" w:eastAsia="仿宋_GB2312" w:cs="仿宋_GB2312"/>
                <w:sz w:val="28"/>
                <w:szCs w:val="32"/>
              </w:rPr>
              <w:t>7.台盆下水管、台盆支架目视无灰尘、污痕；</w:t>
            </w:r>
          </w:p>
          <w:p>
            <w:pPr>
              <w:rPr>
                <w:rFonts w:hint="eastAsia" w:ascii="仿宋_GB2312" w:hAnsi="仿宋_GB2312" w:eastAsia="仿宋_GB2312" w:cs="仿宋_GB2312"/>
                <w:sz w:val="28"/>
                <w:szCs w:val="32"/>
              </w:rPr>
            </w:pPr>
            <w:r>
              <w:rPr>
                <w:rFonts w:hint="eastAsia" w:ascii="仿宋_GB2312" w:hAnsi="仿宋_GB2312" w:eastAsia="仿宋_GB2312" w:cs="仿宋_GB2312"/>
                <w:sz w:val="28"/>
                <w:szCs w:val="32"/>
              </w:rPr>
              <w:t>8.地面瓷砖目视光洁、无污迹、积水；</w:t>
            </w:r>
          </w:p>
          <w:p>
            <w:pPr>
              <w:rPr>
                <w:rFonts w:hint="eastAsia" w:ascii="仿宋_GB2312" w:hAnsi="仿宋_GB2312" w:eastAsia="仿宋_GB2312" w:cs="仿宋_GB2312"/>
                <w:sz w:val="28"/>
                <w:szCs w:val="32"/>
              </w:rPr>
            </w:pPr>
            <w:r>
              <w:rPr>
                <w:rFonts w:hint="eastAsia" w:ascii="仿宋_GB2312" w:hAnsi="仿宋_GB2312" w:eastAsia="仿宋_GB2312" w:cs="仿宋_GB2312"/>
                <w:sz w:val="28"/>
                <w:szCs w:val="32"/>
              </w:rPr>
              <w:t>9.天花、角落目视干净无污痕、脱灰及蜘蛛网现象；</w:t>
            </w:r>
          </w:p>
          <w:p>
            <w:pPr>
              <w:rPr>
                <w:rFonts w:hint="eastAsia" w:ascii="仿宋_GB2312" w:hAnsi="仿宋_GB2312" w:eastAsia="仿宋_GB2312" w:cs="仿宋_GB2312"/>
                <w:sz w:val="28"/>
                <w:szCs w:val="32"/>
              </w:rPr>
            </w:pPr>
            <w:r>
              <w:rPr>
                <w:rFonts w:hint="eastAsia" w:ascii="仿宋_GB2312" w:hAnsi="仿宋_GB2312" w:eastAsia="仿宋_GB2312" w:cs="仿宋_GB2312"/>
                <w:sz w:val="28"/>
                <w:szCs w:val="32"/>
              </w:rPr>
              <w:t>10.门、窗、目视洁净无灰尘、污痕；</w:t>
            </w:r>
          </w:p>
          <w:p>
            <w:pPr>
              <w:rPr>
                <w:rFonts w:hint="eastAsia" w:ascii="仿宋_GB2312" w:hAnsi="仿宋_GB2312" w:eastAsia="仿宋_GB2312" w:cs="仿宋_GB2312"/>
                <w:sz w:val="28"/>
                <w:szCs w:val="32"/>
              </w:rPr>
            </w:pPr>
            <w:r>
              <w:rPr>
                <w:rFonts w:hint="eastAsia" w:ascii="仿宋_GB2312" w:hAnsi="仿宋_GB2312" w:eastAsia="仿宋_GB2312" w:cs="仿宋_GB2312"/>
                <w:sz w:val="28"/>
                <w:szCs w:val="32"/>
              </w:rPr>
              <w:t>11.墙面开关、照明灯、排气扇目视无灰尘、污痕；</w:t>
            </w:r>
          </w:p>
          <w:p>
            <w:pPr>
              <w:rPr>
                <w:rFonts w:hint="eastAsia" w:ascii="仿宋_GB2312" w:hAnsi="仿宋_GB2312" w:eastAsia="仿宋_GB2312" w:cs="仿宋_GB2312"/>
                <w:sz w:val="28"/>
                <w:szCs w:val="32"/>
              </w:rPr>
            </w:pPr>
            <w:r>
              <w:rPr>
                <w:rFonts w:hint="eastAsia" w:ascii="仿宋_GB2312" w:hAnsi="仿宋_GB2312" w:eastAsia="仿宋_GB2312" w:cs="仿宋_GB2312"/>
                <w:sz w:val="28"/>
                <w:szCs w:val="32"/>
              </w:rPr>
              <w:t>12.便池(含宿舍卫生间)每月酸洗一次，确保无明显污渍、黄垢，如遇堵塞必须及时进行清理，确保排水(污)畅通；</w:t>
            </w:r>
          </w:p>
          <w:p>
            <w:pPr>
              <w:rPr>
                <w:rFonts w:hint="eastAsia" w:ascii="仿宋_GB2312" w:hAnsi="仿宋_GB2312" w:eastAsia="仿宋_GB2312" w:cs="仿宋_GB2312"/>
                <w:sz w:val="28"/>
                <w:szCs w:val="32"/>
              </w:rPr>
            </w:pPr>
            <w:r>
              <w:rPr>
                <w:rFonts w:hint="eastAsia" w:ascii="仿宋_GB2312" w:hAnsi="仿宋_GB2312" w:eastAsia="仿宋_GB2312" w:cs="仿宋_GB2312"/>
                <w:sz w:val="28"/>
                <w:szCs w:val="32"/>
              </w:rPr>
              <w:t>13.室内空间无异味(臭丸、清凉油、檀香、芳香蜡烛、茶叶、清新剂等途径)；</w:t>
            </w:r>
          </w:p>
          <w:p>
            <w:pPr>
              <w:rPr>
                <w:rFonts w:hint="eastAsia" w:ascii="仿宋_GB2312" w:hAnsi="仿宋_GB2312" w:eastAsia="仿宋_GB2312" w:cs="仿宋_GB2312"/>
                <w:sz w:val="28"/>
                <w:szCs w:val="32"/>
              </w:rPr>
            </w:pPr>
            <w:r>
              <w:rPr>
                <w:rFonts w:hint="eastAsia" w:ascii="仿宋_GB2312" w:hAnsi="仿宋_GB2312" w:eastAsia="仿宋_GB2312" w:cs="仿宋_GB2312"/>
                <w:sz w:val="28"/>
                <w:szCs w:val="32"/>
              </w:rPr>
              <w:t>14.每间公用卫生间必须摆放臭丸及洗手液，遇有接待或大型活动相关区 域洗手间必须然点檀香及准备卫生纸；</w:t>
            </w:r>
          </w:p>
          <w:p>
            <w:pPr>
              <w:rPr>
                <w:rFonts w:hint="eastAsia" w:ascii="仿宋_GB2312" w:hAnsi="仿宋_GB2312" w:eastAsia="仿宋_GB2312" w:cs="仿宋_GB2312"/>
                <w:sz w:val="28"/>
                <w:szCs w:val="32"/>
              </w:rPr>
            </w:pPr>
            <w:r>
              <w:rPr>
                <w:rFonts w:hint="eastAsia" w:ascii="仿宋_GB2312" w:hAnsi="仿宋_GB2312" w:eastAsia="仿宋_GB2312" w:cs="仿宋_GB2312"/>
                <w:sz w:val="28"/>
                <w:szCs w:val="32"/>
              </w:rPr>
              <w:t>15.女卫生间需按格摆放垃圾篓套垃圾袋，篓内卫生丢弃物需每天清运清空。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tcPr>
          <w:p>
            <w:pPr>
              <w:rPr>
                <w:rFonts w:hint="eastAsia" w:ascii="仿宋_GB2312" w:hAnsi="仿宋_GB2312" w:eastAsia="仿宋_GB2312" w:cs="仿宋_GB2312"/>
                <w:sz w:val="28"/>
                <w:szCs w:val="32"/>
              </w:rPr>
            </w:pPr>
            <w:r>
              <w:rPr>
                <w:rFonts w:hint="eastAsia" w:ascii="仿宋_GB2312" w:hAnsi="仿宋_GB2312" w:eastAsia="仿宋_GB2312" w:cs="仿宋_GB2312"/>
                <w:sz w:val="28"/>
                <w:szCs w:val="32"/>
              </w:rPr>
              <w:t>化粪池</w:t>
            </w:r>
          </w:p>
        </w:tc>
        <w:tc>
          <w:tcPr>
            <w:tcW w:w="6854" w:type="dxa"/>
          </w:tcPr>
          <w:p>
            <w:pPr>
              <w:rPr>
                <w:rFonts w:hint="eastAsia" w:ascii="仿宋_GB2312" w:hAnsi="仿宋_GB2312" w:eastAsia="仿宋_GB2312" w:cs="仿宋_GB2312"/>
                <w:sz w:val="28"/>
                <w:szCs w:val="32"/>
              </w:rPr>
            </w:pPr>
            <w:r>
              <w:rPr>
                <w:rFonts w:hint="eastAsia" w:ascii="仿宋_GB2312" w:hAnsi="仿宋_GB2312" w:eastAsia="仿宋_GB2312" w:cs="仿宋_GB2312"/>
                <w:sz w:val="28"/>
                <w:szCs w:val="32"/>
              </w:rPr>
              <w:t>1.每月做好巡查，发现问题及时处理；</w:t>
            </w:r>
          </w:p>
          <w:p>
            <w:pPr>
              <w:rPr>
                <w:rFonts w:hint="eastAsia" w:ascii="仿宋_GB2312" w:hAnsi="仿宋_GB2312" w:eastAsia="仿宋_GB2312" w:cs="仿宋_GB2312"/>
                <w:sz w:val="28"/>
                <w:szCs w:val="32"/>
              </w:rPr>
            </w:pPr>
            <w:r>
              <w:rPr>
                <w:rFonts w:hint="eastAsia" w:ascii="仿宋_GB2312" w:hAnsi="仿宋_GB2312" w:eastAsia="仿宋_GB2312" w:cs="仿宋_GB2312"/>
                <w:sz w:val="28"/>
                <w:szCs w:val="32"/>
              </w:rPr>
              <w:t>2.每年不定期安排对校园内所有化粪池彻底抽渣一次(含抽渣口的开挖封口处理)，确保化粪池污水无外溢现象发生；</w:t>
            </w:r>
          </w:p>
          <w:p>
            <w:pPr>
              <w:rPr>
                <w:rFonts w:hint="eastAsia" w:ascii="仿宋_GB2312" w:hAnsi="仿宋_GB2312" w:eastAsia="仿宋_GB2312" w:cs="仿宋_GB2312"/>
                <w:sz w:val="28"/>
                <w:szCs w:val="32"/>
              </w:rPr>
            </w:pPr>
            <w:r>
              <w:rPr>
                <w:rFonts w:hint="eastAsia" w:ascii="仿宋_GB2312" w:hAnsi="仿宋_GB2312" w:eastAsia="仿宋_GB2312" w:cs="仿宋_GB2312"/>
                <w:sz w:val="28"/>
                <w:szCs w:val="32"/>
              </w:rPr>
              <w:t>3.如因排污管变形、沉降以及各种不可预见因素导致化粪池堵塞，必须联合工程服务部及时进行维护处理，确保排水(污)畅通。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tcPr>
          <w:p>
            <w:pPr>
              <w:rPr>
                <w:rFonts w:hint="eastAsia" w:ascii="仿宋_GB2312" w:hAnsi="仿宋_GB2312" w:eastAsia="仿宋_GB2312" w:cs="仿宋_GB2312"/>
                <w:sz w:val="28"/>
                <w:szCs w:val="32"/>
              </w:rPr>
            </w:pPr>
            <w:r>
              <w:rPr>
                <w:rFonts w:hint="eastAsia" w:ascii="仿宋_GB2312" w:hAnsi="仿宋_GB2312" w:eastAsia="仿宋_GB2312" w:cs="仿宋_GB2312"/>
                <w:sz w:val="28"/>
                <w:szCs w:val="32"/>
              </w:rPr>
              <w:t>公共走廊</w:t>
            </w:r>
          </w:p>
        </w:tc>
        <w:tc>
          <w:tcPr>
            <w:tcW w:w="6854" w:type="dxa"/>
          </w:tcPr>
          <w:p>
            <w:pPr>
              <w:rPr>
                <w:rFonts w:hint="eastAsia" w:ascii="仿宋_GB2312" w:hAnsi="仿宋_GB2312" w:eastAsia="仿宋_GB2312" w:cs="仿宋_GB2312"/>
                <w:sz w:val="28"/>
                <w:szCs w:val="32"/>
              </w:rPr>
            </w:pPr>
            <w:r>
              <w:rPr>
                <w:rFonts w:hint="eastAsia" w:ascii="仿宋_GB2312" w:hAnsi="仿宋_GB2312" w:eastAsia="仿宋_GB2312" w:cs="仿宋_GB2312"/>
                <w:sz w:val="28"/>
                <w:szCs w:val="32"/>
              </w:rPr>
              <w:t>1.目视光亮、洁净，无垃圾、杂物，水迹、油迹、角落无灰尘；</w:t>
            </w:r>
          </w:p>
          <w:p>
            <w:pPr>
              <w:rPr>
                <w:rFonts w:hint="eastAsia" w:ascii="仿宋_GB2312" w:hAnsi="仿宋_GB2312" w:eastAsia="仿宋_GB2312" w:cs="仿宋_GB2312"/>
                <w:sz w:val="28"/>
                <w:szCs w:val="32"/>
              </w:rPr>
            </w:pPr>
            <w:r>
              <w:rPr>
                <w:rFonts w:hint="eastAsia" w:ascii="仿宋_GB2312" w:hAnsi="仿宋_GB2312" w:eastAsia="仿宋_GB2312" w:cs="仿宋_GB2312"/>
                <w:sz w:val="28"/>
                <w:szCs w:val="32"/>
              </w:rPr>
              <w:t>2.目视角落无蜘蛛网;天花板、墙面目视无灰尘、污痕、裂痕、脱灰现象；</w:t>
            </w:r>
          </w:p>
          <w:p>
            <w:pPr>
              <w:rPr>
                <w:rFonts w:hint="eastAsia" w:ascii="仿宋_GB2312" w:hAnsi="仿宋_GB2312" w:eastAsia="仿宋_GB2312" w:cs="仿宋_GB2312"/>
                <w:sz w:val="28"/>
                <w:szCs w:val="32"/>
              </w:rPr>
            </w:pPr>
            <w:r>
              <w:rPr>
                <w:rFonts w:hint="eastAsia" w:ascii="仿宋_GB2312" w:hAnsi="仿宋_GB2312" w:eastAsia="仿宋_GB2312" w:cs="仿宋_GB2312"/>
                <w:sz w:val="28"/>
                <w:szCs w:val="32"/>
              </w:rPr>
              <w:t>3.饮水机目视洁净光亮，无积水、杂物、污渍；</w:t>
            </w:r>
          </w:p>
          <w:p>
            <w:pPr>
              <w:rPr>
                <w:rFonts w:hint="eastAsia" w:ascii="仿宋_GB2312" w:hAnsi="仿宋_GB2312" w:eastAsia="仿宋_GB2312" w:cs="仿宋_GB2312"/>
                <w:sz w:val="28"/>
                <w:szCs w:val="32"/>
              </w:rPr>
            </w:pPr>
            <w:r>
              <w:rPr>
                <w:rFonts w:hint="eastAsia" w:ascii="仿宋_GB2312" w:hAnsi="仿宋_GB2312" w:eastAsia="仿宋_GB2312" w:cs="仿宋_GB2312"/>
                <w:sz w:val="28"/>
                <w:szCs w:val="32"/>
              </w:rPr>
              <w:t>4.垃圾筒内部无异味，外部无污渍、破损；</w:t>
            </w:r>
          </w:p>
          <w:p>
            <w:pPr>
              <w:rPr>
                <w:rFonts w:hint="eastAsia" w:ascii="仿宋_GB2312" w:hAnsi="仿宋_GB2312" w:eastAsia="仿宋_GB2312" w:cs="仿宋_GB2312"/>
                <w:sz w:val="28"/>
                <w:szCs w:val="32"/>
              </w:rPr>
            </w:pPr>
            <w:r>
              <w:rPr>
                <w:rFonts w:hint="eastAsia" w:ascii="仿宋_GB2312" w:hAnsi="仿宋_GB2312" w:eastAsia="仿宋_GB2312" w:cs="仿宋_GB2312"/>
                <w:sz w:val="28"/>
                <w:szCs w:val="32"/>
              </w:rPr>
              <w:t>5.不锈钢扶手目视洁净光亮，无灰尘、污痕；</w:t>
            </w:r>
          </w:p>
          <w:p>
            <w:pPr>
              <w:rPr>
                <w:rFonts w:hint="eastAsia" w:ascii="仿宋_GB2312" w:hAnsi="仿宋_GB2312" w:eastAsia="仿宋_GB2312" w:cs="仿宋_GB2312"/>
                <w:sz w:val="28"/>
                <w:szCs w:val="32"/>
              </w:rPr>
            </w:pPr>
            <w:r>
              <w:rPr>
                <w:rFonts w:hint="eastAsia" w:ascii="仿宋_GB2312" w:hAnsi="仿宋_GB2312" w:eastAsia="仿宋_GB2312" w:cs="仿宋_GB2312"/>
                <w:sz w:val="28"/>
                <w:szCs w:val="32"/>
              </w:rPr>
              <w:t>6.灯具无积尘。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tcPr>
          <w:p>
            <w:pPr>
              <w:rPr>
                <w:rFonts w:hint="eastAsia" w:ascii="仿宋_GB2312" w:hAnsi="仿宋_GB2312" w:eastAsia="仿宋_GB2312" w:cs="仿宋_GB2312"/>
                <w:sz w:val="28"/>
                <w:szCs w:val="32"/>
              </w:rPr>
            </w:pPr>
            <w:r>
              <w:rPr>
                <w:rFonts w:hint="eastAsia" w:ascii="仿宋_GB2312" w:hAnsi="仿宋_GB2312" w:eastAsia="仿宋_GB2312" w:cs="仿宋_GB2312"/>
                <w:sz w:val="28"/>
                <w:szCs w:val="32"/>
              </w:rPr>
              <w:t>外围公区、道路、广场、运动场、绿化带(草坪、绿篱)</w:t>
            </w:r>
          </w:p>
        </w:tc>
        <w:tc>
          <w:tcPr>
            <w:tcW w:w="6854" w:type="dxa"/>
          </w:tcPr>
          <w:p>
            <w:pPr>
              <w:rPr>
                <w:rFonts w:hint="eastAsia" w:ascii="仿宋_GB2312" w:hAnsi="仿宋_GB2312" w:eastAsia="仿宋_GB2312" w:cs="仿宋_GB2312"/>
                <w:sz w:val="28"/>
                <w:szCs w:val="32"/>
              </w:rPr>
            </w:pPr>
            <w:r>
              <w:rPr>
                <w:rFonts w:hint="eastAsia" w:ascii="仿宋_GB2312" w:hAnsi="仿宋_GB2312" w:eastAsia="仿宋_GB2312" w:cs="仿宋_GB2312"/>
                <w:sz w:val="28"/>
                <w:szCs w:val="32"/>
              </w:rPr>
              <w:t>1.地面目视无垃圾、杂物、积水、落叶、污渍，无灰尘堆积；</w:t>
            </w:r>
          </w:p>
          <w:p>
            <w:pPr>
              <w:rPr>
                <w:rFonts w:hint="eastAsia" w:ascii="仿宋_GB2312" w:hAnsi="仿宋_GB2312" w:eastAsia="仿宋_GB2312" w:cs="仿宋_GB2312"/>
                <w:sz w:val="28"/>
                <w:szCs w:val="32"/>
              </w:rPr>
            </w:pPr>
            <w:r>
              <w:rPr>
                <w:rFonts w:hint="eastAsia" w:ascii="仿宋_GB2312" w:hAnsi="仿宋_GB2312" w:eastAsia="仿宋_GB2312" w:cs="仿宋_GB2312"/>
                <w:sz w:val="28"/>
                <w:szCs w:val="32"/>
              </w:rPr>
              <w:t>2.各项设施(主要包括雕塑、路灯、运动设施等)，目视表面无灰尘、污痕；</w:t>
            </w:r>
          </w:p>
          <w:p>
            <w:pPr>
              <w:rPr>
                <w:rFonts w:hint="eastAsia" w:ascii="仿宋_GB2312" w:hAnsi="仿宋_GB2312" w:eastAsia="仿宋_GB2312" w:cs="仿宋_GB2312"/>
                <w:sz w:val="28"/>
                <w:szCs w:val="32"/>
              </w:rPr>
            </w:pPr>
            <w:r>
              <w:rPr>
                <w:rFonts w:hint="eastAsia" w:ascii="仿宋_GB2312" w:hAnsi="仿宋_GB2312" w:eastAsia="仿宋_GB2312" w:cs="仿宋_GB2312"/>
                <w:sz w:val="28"/>
                <w:szCs w:val="32"/>
              </w:rPr>
              <w:t>3.明沟、管井内无杂物、异味、积水、蚊虫蟑螂等害虫;</w:t>
            </w:r>
          </w:p>
          <w:p>
            <w:pPr>
              <w:rPr>
                <w:rFonts w:hint="eastAsia" w:ascii="仿宋_GB2312" w:hAnsi="仿宋_GB2312" w:eastAsia="仿宋_GB2312" w:cs="仿宋_GB2312"/>
                <w:sz w:val="28"/>
                <w:szCs w:val="32"/>
              </w:rPr>
            </w:pPr>
            <w:r>
              <w:rPr>
                <w:rFonts w:hint="eastAsia" w:ascii="仿宋_GB2312" w:hAnsi="仿宋_GB2312" w:eastAsia="仿宋_GB2312" w:cs="仿宋_GB2312"/>
                <w:sz w:val="28"/>
                <w:szCs w:val="32"/>
              </w:rPr>
              <w:t>4.各宣传栏、标识牌完整无破损，表面干净，无灰尘、污渍；</w:t>
            </w:r>
          </w:p>
          <w:p>
            <w:pPr>
              <w:rPr>
                <w:rFonts w:hint="eastAsia" w:ascii="仿宋_GB2312" w:hAnsi="仿宋_GB2312" w:eastAsia="仿宋_GB2312" w:cs="仿宋_GB2312"/>
                <w:sz w:val="28"/>
                <w:szCs w:val="32"/>
              </w:rPr>
            </w:pPr>
            <w:r>
              <w:rPr>
                <w:rFonts w:hint="eastAsia" w:ascii="仿宋_GB2312" w:hAnsi="仿宋_GB2312" w:eastAsia="仿宋_GB2312" w:cs="仿宋_GB2312"/>
                <w:sz w:val="28"/>
                <w:szCs w:val="32"/>
              </w:rPr>
              <w:t>5.绿化带内无垃圾，无落叶堆积；</w:t>
            </w:r>
          </w:p>
          <w:p>
            <w:pPr>
              <w:rPr>
                <w:rFonts w:hint="eastAsia" w:ascii="仿宋_GB2312" w:hAnsi="仿宋_GB2312" w:eastAsia="仿宋_GB2312" w:cs="仿宋_GB2312"/>
                <w:sz w:val="28"/>
                <w:szCs w:val="32"/>
              </w:rPr>
            </w:pPr>
            <w:r>
              <w:rPr>
                <w:rFonts w:hint="eastAsia" w:ascii="仿宋_GB2312" w:hAnsi="仿宋_GB2312" w:eastAsia="仿宋_GB2312" w:cs="仿宋_GB2312"/>
                <w:sz w:val="28"/>
                <w:szCs w:val="32"/>
              </w:rPr>
              <w:t>6.垃圾桶桶盖上方及周边无垃圾，垃圾桶内无异味。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tcPr>
          <w:p>
            <w:pPr>
              <w:rPr>
                <w:rFonts w:hint="eastAsia" w:ascii="仿宋_GB2312" w:hAnsi="仿宋_GB2312" w:eastAsia="仿宋_GB2312" w:cs="仿宋_GB2312"/>
                <w:sz w:val="28"/>
                <w:szCs w:val="32"/>
              </w:rPr>
            </w:pPr>
            <w:r>
              <w:rPr>
                <w:rFonts w:hint="eastAsia" w:ascii="仿宋_GB2312" w:hAnsi="仿宋_GB2312" w:eastAsia="仿宋_GB2312" w:cs="仿宋_GB2312"/>
                <w:sz w:val="28"/>
                <w:szCs w:val="32"/>
              </w:rPr>
              <w:t>排水口（井）</w:t>
            </w:r>
          </w:p>
        </w:tc>
        <w:tc>
          <w:tcPr>
            <w:tcW w:w="6854" w:type="dxa"/>
          </w:tcPr>
          <w:p>
            <w:pPr>
              <w:rPr>
                <w:rFonts w:hint="eastAsia" w:ascii="仿宋_GB2312" w:hAnsi="仿宋_GB2312" w:eastAsia="仿宋_GB2312" w:cs="仿宋_GB2312"/>
                <w:sz w:val="28"/>
                <w:szCs w:val="32"/>
              </w:rPr>
            </w:pPr>
            <w:r>
              <w:rPr>
                <w:rFonts w:hint="eastAsia" w:ascii="仿宋_GB2312" w:hAnsi="仿宋_GB2312" w:eastAsia="仿宋_GB2312" w:cs="仿宋_GB2312"/>
                <w:sz w:val="28"/>
                <w:szCs w:val="32"/>
              </w:rPr>
              <w:t>1.室内排水口每周进行一次清理。</w:t>
            </w:r>
          </w:p>
          <w:p>
            <w:pPr>
              <w:rPr>
                <w:rFonts w:hint="eastAsia" w:ascii="仿宋_GB2312" w:hAnsi="仿宋_GB2312" w:eastAsia="仿宋_GB2312" w:cs="仿宋_GB2312"/>
                <w:sz w:val="28"/>
                <w:szCs w:val="32"/>
              </w:rPr>
            </w:pPr>
            <w:r>
              <w:rPr>
                <w:rFonts w:hint="eastAsia" w:ascii="仿宋_GB2312" w:hAnsi="仿宋_GB2312" w:eastAsia="仿宋_GB2312" w:cs="仿宋_GB2312"/>
                <w:sz w:val="28"/>
                <w:szCs w:val="32"/>
              </w:rPr>
              <w:t>2.户外(含天面)排水口(井)每月进行一次以上清理(含井内清淤)。</w:t>
            </w:r>
          </w:p>
          <w:p>
            <w:pPr>
              <w:rPr>
                <w:rFonts w:hint="eastAsia" w:ascii="仿宋_GB2312" w:hAnsi="仿宋_GB2312" w:eastAsia="仿宋_GB2312" w:cs="仿宋_GB2312"/>
                <w:sz w:val="28"/>
                <w:szCs w:val="32"/>
              </w:rPr>
            </w:pPr>
            <w:r>
              <w:rPr>
                <w:rFonts w:hint="eastAsia" w:ascii="仿宋_GB2312" w:hAnsi="仿宋_GB2312" w:eastAsia="仿宋_GB2312" w:cs="仿宋_GB2312"/>
                <w:sz w:val="28"/>
                <w:szCs w:val="32"/>
              </w:rPr>
              <w:t>3.遇雨天需安排"三查”(雨前排查、雨中巡查、雨后复查)，确保排水通畅。</w:t>
            </w:r>
          </w:p>
          <w:p>
            <w:pPr>
              <w:rPr>
                <w:rFonts w:hint="eastAsia" w:ascii="仿宋_GB2312" w:hAnsi="仿宋_GB2312" w:eastAsia="仿宋_GB2312" w:cs="仿宋_GB2312"/>
                <w:sz w:val="28"/>
                <w:szCs w:val="32"/>
              </w:rPr>
            </w:pPr>
            <w:r>
              <w:rPr>
                <w:rFonts w:hint="eastAsia" w:ascii="仿宋_GB2312" w:hAnsi="仿宋_GB2312" w:eastAsia="仿宋_GB2312" w:cs="仿宋_GB2312"/>
                <w:sz w:val="28"/>
                <w:szCs w:val="32"/>
              </w:rPr>
              <w:t>4.如户外排水井在清淤后仍然不能有效排水，需使用专业高压喷枪进行疏通。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tcPr>
          <w:p>
            <w:pPr>
              <w:rPr>
                <w:rFonts w:hint="eastAsia" w:ascii="仿宋_GB2312" w:hAnsi="仿宋_GB2312" w:eastAsia="仿宋_GB2312" w:cs="仿宋_GB2312"/>
                <w:sz w:val="28"/>
                <w:szCs w:val="32"/>
              </w:rPr>
            </w:pPr>
            <w:r>
              <w:rPr>
                <w:rFonts w:hint="eastAsia" w:ascii="仿宋_GB2312" w:hAnsi="仿宋_GB2312" w:eastAsia="仿宋_GB2312" w:cs="仿宋_GB2312"/>
                <w:sz w:val="28"/>
                <w:szCs w:val="32"/>
              </w:rPr>
              <w:t>架空层</w:t>
            </w:r>
          </w:p>
        </w:tc>
        <w:tc>
          <w:tcPr>
            <w:tcW w:w="6854" w:type="dxa"/>
          </w:tcPr>
          <w:p>
            <w:pPr>
              <w:rPr>
                <w:rFonts w:hint="eastAsia" w:ascii="仿宋_GB2312" w:hAnsi="仿宋_GB2312" w:eastAsia="仿宋_GB2312" w:cs="仿宋_GB2312"/>
                <w:sz w:val="28"/>
                <w:szCs w:val="32"/>
              </w:rPr>
            </w:pPr>
            <w:r>
              <w:rPr>
                <w:rFonts w:hint="eastAsia" w:ascii="仿宋_GB2312" w:hAnsi="仿宋_GB2312" w:eastAsia="仿宋_GB2312" w:cs="仿宋_GB2312"/>
                <w:sz w:val="28"/>
                <w:szCs w:val="32"/>
              </w:rPr>
              <w:t>1.门、窗、玻璃(含一楼幕墙玻璃)表面目视洁净光亮、无灰尘、无污痕；</w:t>
            </w:r>
          </w:p>
          <w:p>
            <w:pPr>
              <w:rPr>
                <w:rFonts w:hint="eastAsia" w:ascii="仿宋_GB2312" w:hAnsi="仿宋_GB2312" w:eastAsia="仿宋_GB2312" w:cs="仿宋_GB2312"/>
                <w:sz w:val="28"/>
                <w:szCs w:val="32"/>
              </w:rPr>
            </w:pPr>
            <w:r>
              <w:rPr>
                <w:rFonts w:hint="eastAsia" w:ascii="仿宋_GB2312" w:hAnsi="仿宋_GB2312" w:eastAsia="仿宋_GB2312" w:cs="仿宋_GB2312"/>
                <w:sz w:val="28"/>
                <w:szCs w:val="32"/>
              </w:rPr>
              <w:t>2.宣传栏表面目视洁净光亮、无灰尘、无污痕；</w:t>
            </w:r>
          </w:p>
          <w:p>
            <w:pPr>
              <w:rPr>
                <w:rFonts w:hint="eastAsia" w:ascii="仿宋_GB2312" w:hAnsi="仿宋_GB2312" w:eastAsia="仿宋_GB2312" w:cs="仿宋_GB2312"/>
                <w:sz w:val="28"/>
                <w:szCs w:val="32"/>
              </w:rPr>
            </w:pPr>
            <w:r>
              <w:rPr>
                <w:rFonts w:hint="eastAsia" w:ascii="仿宋_GB2312" w:hAnsi="仿宋_GB2312" w:eastAsia="仿宋_GB2312" w:cs="仿宋_GB2312"/>
                <w:sz w:val="28"/>
                <w:szCs w:val="32"/>
              </w:rPr>
              <w:t>3.墙身目视无灰尘、污痕，无卫生死角；</w:t>
            </w:r>
          </w:p>
          <w:p>
            <w:pPr>
              <w:rPr>
                <w:rFonts w:hint="eastAsia" w:ascii="仿宋_GB2312" w:hAnsi="仿宋_GB2312" w:eastAsia="仿宋_GB2312" w:cs="仿宋_GB2312"/>
                <w:sz w:val="28"/>
                <w:szCs w:val="32"/>
              </w:rPr>
            </w:pPr>
            <w:r>
              <w:rPr>
                <w:rFonts w:hint="eastAsia" w:ascii="仿宋_GB2312" w:hAnsi="仿宋_GB2312" w:eastAsia="仿宋_GB2312" w:cs="仿宋_GB2312"/>
                <w:sz w:val="28"/>
                <w:szCs w:val="32"/>
              </w:rPr>
              <w:t>4.地面光亮、洁净，无污渍，水迹；</w:t>
            </w:r>
          </w:p>
          <w:p>
            <w:pPr>
              <w:rPr>
                <w:rFonts w:hint="eastAsia" w:ascii="仿宋_GB2312" w:hAnsi="仿宋_GB2312" w:eastAsia="仿宋_GB2312" w:cs="仿宋_GB2312"/>
                <w:sz w:val="28"/>
                <w:szCs w:val="32"/>
              </w:rPr>
            </w:pPr>
            <w:r>
              <w:rPr>
                <w:rFonts w:hint="eastAsia" w:ascii="仿宋_GB2312" w:hAnsi="仿宋_GB2312" w:eastAsia="仿宋_GB2312" w:cs="仿宋_GB2312"/>
                <w:sz w:val="28"/>
                <w:szCs w:val="32"/>
              </w:rPr>
              <w:t>5.天花、角落干净、无脱灰蜘蛛网。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tcPr>
          <w:p>
            <w:pPr>
              <w:rPr>
                <w:rFonts w:hint="eastAsia" w:ascii="仿宋_GB2312" w:hAnsi="仿宋_GB2312" w:eastAsia="仿宋_GB2312" w:cs="仿宋_GB2312"/>
                <w:sz w:val="28"/>
                <w:szCs w:val="32"/>
              </w:rPr>
            </w:pPr>
            <w:r>
              <w:rPr>
                <w:rFonts w:hint="eastAsia" w:ascii="仿宋_GB2312" w:hAnsi="仿宋_GB2312" w:eastAsia="仿宋_GB2312" w:cs="仿宋_GB2312"/>
                <w:sz w:val="28"/>
                <w:szCs w:val="32"/>
              </w:rPr>
              <w:t>体育馆、报告厅、阶梯室、演讲厅等大型公用场室</w:t>
            </w:r>
          </w:p>
        </w:tc>
        <w:tc>
          <w:tcPr>
            <w:tcW w:w="6854" w:type="dxa"/>
          </w:tcPr>
          <w:p>
            <w:pPr>
              <w:rPr>
                <w:rFonts w:hint="eastAsia" w:ascii="仿宋_GB2312" w:hAnsi="仿宋_GB2312" w:eastAsia="仿宋_GB2312" w:cs="仿宋_GB2312"/>
                <w:sz w:val="28"/>
                <w:szCs w:val="32"/>
              </w:rPr>
            </w:pPr>
            <w:r>
              <w:rPr>
                <w:rFonts w:hint="eastAsia" w:ascii="仿宋_GB2312" w:hAnsi="仿宋_GB2312" w:eastAsia="仿宋_GB2312" w:cs="仿宋_GB2312"/>
                <w:sz w:val="28"/>
                <w:szCs w:val="32"/>
              </w:rPr>
              <w:t>1.地面目视洁净，无灰尘、无垃圾、无污痕;</w:t>
            </w:r>
          </w:p>
          <w:p>
            <w:pPr>
              <w:rPr>
                <w:rFonts w:hint="eastAsia" w:ascii="仿宋_GB2312" w:hAnsi="仿宋_GB2312" w:eastAsia="仿宋_GB2312" w:cs="仿宋_GB2312"/>
                <w:sz w:val="28"/>
                <w:szCs w:val="32"/>
              </w:rPr>
            </w:pPr>
            <w:r>
              <w:rPr>
                <w:rFonts w:hint="eastAsia" w:ascii="仿宋_GB2312" w:hAnsi="仿宋_GB2312" w:eastAsia="仿宋_GB2312" w:cs="仿宋_GB2312"/>
                <w:sz w:val="28"/>
                <w:szCs w:val="32"/>
              </w:rPr>
              <w:t>2.天花、角落无蜘蛛网、脱灰现象;</w:t>
            </w:r>
          </w:p>
          <w:p>
            <w:pPr>
              <w:rPr>
                <w:rFonts w:hint="eastAsia" w:ascii="仿宋_GB2312" w:hAnsi="仿宋_GB2312" w:eastAsia="仿宋_GB2312" w:cs="仿宋_GB2312"/>
                <w:sz w:val="28"/>
                <w:szCs w:val="32"/>
              </w:rPr>
            </w:pPr>
            <w:r>
              <w:rPr>
                <w:rFonts w:hint="eastAsia" w:ascii="仿宋_GB2312" w:hAnsi="仿宋_GB2312" w:eastAsia="仿宋_GB2312" w:cs="仿宋_GB2312"/>
                <w:sz w:val="28"/>
                <w:szCs w:val="32"/>
              </w:rPr>
              <w:t>3.桌椅目视无灰尘、污渍;</w:t>
            </w:r>
          </w:p>
          <w:p>
            <w:pPr>
              <w:rPr>
                <w:rFonts w:hint="eastAsia" w:ascii="仿宋_GB2312" w:hAnsi="仿宋_GB2312" w:eastAsia="仿宋_GB2312" w:cs="仿宋_GB2312"/>
                <w:sz w:val="28"/>
                <w:szCs w:val="32"/>
              </w:rPr>
            </w:pPr>
            <w:r>
              <w:rPr>
                <w:rFonts w:hint="eastAsia" w:ascii="仿宋_GB2312" w:hAnsi="仿宋_GB2312" w:eastAsia="仿宋_GB2312" w:cs="仿宋_GB2312"/>
                <w:sz w:val="28"/>
                <w:szCs w:val="32"/>
              </w:rPr>
              <w:t>4.桌椅物品摆放整齐有序。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tcPr>
          <w:p>
            <w:pPr>
              <w:rPr>
                <w:rFonts w:hint="eastAsia" w:ascii="仿宋_GB2312" w:hAnsi="仿宋_GB2312" w:eastAsia="仿宋_GB2312" w:cs="仿宋_GB2312"/>
                <w:sz w:val="28"/>
                <w:szCs w:val="32"/>
              </w:rPr>
            </w:pPr>
            <w:r>
              <w:rPr>
                <w:rFonts w:hint="eastAsia" w:ascii="仿宋_GB2312" w:hAnsi="仿宋_GB2312" w:eastAsia="仿宋_GB2312" w:cs="仿宋_GB2312"/>
                <w:sz w:val="28"/>
                <w:szCs w:val="32"/>
              </w:rPr>
              <w:t>行政处室、接待室、会议室、阶梯室</w:t>
            </w:r>
          </w:p>
        </w:tc>
        <w:tc>
          <w:tcPr>
            <w:tcW w:w="6854" w:type="dxa"/>
          </w:tcPr>
          <w:p>
            <w:pPr>
              <w:rPr>
                <w:rFonts w:hint="eastAsia" w:ascii="仿宋_GB2312" w:hAnsi="仿宋_GB2312" w:eastAsia="仿宋_GB2312" w:cs="仿宋_GB2312"/>
                <w:sz w:val="28"/>
                <w:szCs w:val="32"/>
              </w:rPr>
            </w:pPr>
            <w:r>
              <w:rPr>
                <w:rFonts w:hint="eastAsia" w:ascii="仿宋_GB2312" w:hAnsi="仿宋_GB2312" w:eastAsia="仿宋_GB2312" w:cs="仿宋_GB2312"/>
                <w:sz w:val="28"/>
                <w:szCs w:val="32"/>
              </w:rPr>
              <w:t>1.地面目视洁净，无灰尘、无垃圾、无污痕；</w:t>
            </w:r>
          </w:p>
          <w:p>
            <w:pPr>
              <w:rPr>
                <w:rFonts w:hint="eastAsia" w:ascii="仿宋_GB2312" w:hAnsi="仿宋_GB2312" w:eastAsia="仿宋_GB2312" w:cs="仿宋_GB2312"/>
                <w:sz w:val="28"/>
                <w:szCs w:val="32"/>
              </w:rPr>
            </w:pPr>
            <w:r>
              <w:rPr>
                <w:rFonts w:hint="eastAsia" w:ascii="仿宋_GB2312" w:hAnsi="仿宋_GB2312" w:eastAsia="仿宋_GB2312" w:cs="仿宋_GB2312"/>
                <w:sz w:val="28"/>
                <w:szCs w:val="32"/>
              </w:rPr>
              <w:t>2.桌面、柜面、设施表面目视洁净光亮，用纸巾抹拭，纸巾基本不被污染；</w:t>
            </w:r>
          </w:p>
          <w:p>
            <w:pPr>
              <w:rPr>
                <w:rFonts w:hint="eastAsia" w:ascii="仿宋_GB2312" w:hAnsi="仿宋_GB2312" w:eastAsia="仿宋_GB2312" w:cs="仿宋_GB2312"/>
                <w:sz w:val="28"/>
                <w:szCs w:val="32"/>
              </w:rPr>
            </w:pPr>
            <w:r>
              <w:rPr>
                <w:rFonts w:hint="eastAsia" w:ascii="仿宋_GB2312" w:hAnsi="仿宋_GB2312" w:eastAsia="仿宋_GB2312" w:cs="仿宋_GB2312"/>
                <w:sz w:val="28"/>
                <w:szCs w:val="32"/>
              </w:rPr>
              <w:t>3.垃圾箩里垃圾每天清理一次；</w:t>
            </w:r>
          </w:p>
          <w:p>
            <w:pPr>
              <w:rPr>
                <w:rFonts w:hint="eastAsia" w:ascii="仿宋_GB2312" w:hAnsi="仿宋_GB2312" w:eastAsia="仿宋_GB2312" w:cs="仿宋_GB2312"/>
                <w:sz w:val="28"/>
                <w:szCs w:val="32"/>
              </w:rPr>
            </w:pPr>
            <w:r>
              <w:rPr>
                <w:rFonts w:hint="eastAsia" w:ascii="仿宋_GB2312" w:hAnsi="仿宋_GB2312" w:eastAsia="仿宋_GB2312" w:cs="仿宋_GB2312"/>
                <w:sz w:val="28"/>
                <w:szCs w:val="32"/>
              </w:rPr>
              <w:t>4.天花、角落无蜘蛛网、脱灰现象；</w:t>
            </w:r>
          </w:p>
          <w:p>
            <w:pPr>
              <w:rPr>
                <w:rFonts w:hint="eastAsia" w:ascii="仿宋_GB2312" w:hAnsi="仿宋_GB2312" w:eastAsia="仿宋_GB2312" w:cs="仿宋_GB2312"/>
                <w:sz w:val="28"/>
                <w:szCs w:val="32"/>
              </w:rPr>
            </w:pPr>
            <w:r>
              <w:rPr>
                <w:rFonts w:hint="eastAsia" w:ascii="仿宋_GB2312" w:hAnsi="仿宋_GB2312" w:eastAsia="仿宋_GB2312" w:cs="仿宋_GB2312"/>
                <w:sz w:val="28"/>
                <w:szCs w:val="32"/>
              </w:rPr>
              <w:t>5.空调出风口目视无灰尘、污渍；</w:t>
            </w:r>
          </w:p>
          <w:p>
            <w:pPr>
              <w:rPr>
                <w:rFonts w:hint="eastAsia" w:ascii="仿宋_GB2312" w:hAnsi="仿宋_GB2312" w:eastAsia="仿宋_GB2312" w:cs="仿宋_GB2312"/>
                <w:sz w:val="28"/>
                <w:szCs w:val="32"/>
              </w:rPr>
            </w:pPr>
            <w:r>
              <w:rPr>
                <w:rFonts w:hint="eastAsia" w:ascii="仿宋_GB2312" w:hAnsi="仿宋_GB2312" w:eastAsia="仿宋_GB2312" w:cs="仿宋_GB2312"/>
                <w:sz w:val="28"/>
                <w:szCs w:val="32"/>
              </w:rPr>
              <w:t>6.桌椅物品摆放整齐有序；</w:t>
            </w:r>
          </w:p>
          <w:p>
            <w:pPr>
              <w:rPr>
                <w:rFonts w:hint="eastAsia" w:ascii="仿宋_GB2312" w:hAnsi="仿宋_GB2312" w:eastAsia="仿宋_GB2312" w:cs="仿宋_GB2312"/>
                <w:sz w:val="28"/>
                <w:szCs w:val="32"/>
              </w:rPr>
            </w:pPr>
            <w:r>
              <w:rPr>
                <w:rFonts w:hint="eastAsia" w:ascii="仿宋_GB2312" w:hAnsi="仿宋_GB2312" w:eastAsia="仿宋_GB2312" w:cs="仿宋_GB2312"/>
                <w:sz w:val="28"/>
                <w:szCs w:val="32"/>
              </w:rPr>
              <w:t>7.每间配备2盆或以上阴生植物，并作定期更换。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tcPr>
          <w:p>
            <w:pPr>
              <w:rPr>
                <w:rFonts w:hint="eastAsia" w:ascii="仿宋_GB2312" w:hAnsi="仿宋_GB2312" w:eastAsia="仿宋_GB2312" w:cs="仿宋_GB2312"/>
                <w:sz w:val="28"/>
                <w:szCs w:val="32"/>
              </w:rPr>
            </w:pPr>
            <w:r>
              <w:rPr>
                <w:rFonts w:hint="eastAsia" w:ascii="仿宋_GB2312" w:hAnsi="仿宋_GB2312" w:eastAsia="仿宋_GB2312" w:cs="仿宋_GB2312"/>
                <w:sz w:val="28"/>
                <w:szCs w:val="32"/>
              </w:rPr>
              <w:t>电器设施、管道指示牌</w:t>
            </w:r>
          </w:p>
        </w:tc>
        <w:tc>
          <w:tcPr>
            <w:tcW w:w="6854" w:type="dxa"/>
          </w:tcPr>
          <w:p>
            <w:pPr>
              <w:rPr>
                <w:rFonts w:hint="eastAsia" w:ascii="仿宋_GB2312" w:hAnsi="仿宋_GB2312" w:eastAsia="仿宋_GB2312" w:cs="仿宋_GB2312"/>
                <w:sz w:val="28"/>
                <w:szCs w:val="32"/>
              </w:rPr>
            </w:pPr>
            <w:r>
              <w:rPr>
                <w:rFonts w:hint="eastAsia" w:ascii="仿宋_GB2312" w:hAnsi="仿宋_GB2312" w:eastAsia="仿宋_GB2312" w:cs="仿宋_GB2312"/>
                <w:sz w:val="28"/>
                <w:szCs w:val="32"/>
              </w:rPr>
              <w:t>1.开关、插座、配电箱等表面目视洁净光亮，无灰尘污渍；</w:t>
            </w:r>
          </w:p>
          <w:p>
            <w:pPr>
              <w:rPr>
                <w:rFonts w:hint="eastAsia" w:ascii="仿宋_GB2312" w:hAnsi="仿宋_GB2312" w:eastAsia="仿宋_GB2312" w:cs="仿宋_GB2312"/>
                <w:sz w:val="28"/>
                <w:szCs w:val="32"/>
              </w:rPr>
            </w:pPr>
            <w:r>
              <w:rPr>
                <w:rFonts w:hint="eastAsia" w:ascii="仿宋_GB2312" w:hAnsi="仿宋_GB2312" w:eastAsia="仿宋_GB2312" w:cs="仿宋_GB2312"/>
                <w:sz w:val="28"/>
                <w:szCs w:val="32"/>
              </w:rPr>
              <w:t>2.设备、设施内部目视无灰尘、污痕，无卫生死角；</w:t>
            </w:r>
          </w:p>
          <w:p>
            <w:pPr>
              <w:rPr>
                <w:rFonts w:hint="eastAsia" w:ascii="仿宋_GB2312" w:hAnsi="仿宋_GB2312" w:eastAsia="仿宋_GB2312" w:cs="仿宋_GB2312"/>
                <w:sz w:val="28"/>
                <w:szCs w:val="32"/>
              </w:rPr>
            </w:pPr>
            <w:r>
              <w:rPr>
                <w:rFonts w:hint="eastAsia" w:ascii="仿宋_GB2312" w:hAnsi="仿宋_GB2312" w:eastAsia="仿宋_GB2312" w:cs="仿宋_GB2312"/>
                <w:sz w:val="28"/>
                <w:szCs w:val="32"/>
              </w:rPr>
              <w:t>3.灯罩目视无灰尘、无污痕;灯具目视洁净、光亮；</w:t>
            </w:r>
          </w:p>
          <w:p>
            <w:pPr>
              <w:rPr>
                <w:rFonts w:hint="eastAsia" w:ascii="仿宋_GB2312" w:hAnsi="仿宋_GB2312" w:eastAsia="仿宋_GB2312" w:cs="仿宋_GB2312"/>
                <w:sz w:val="28"/>
                <w:szCs w:val="32"/>
              </w:rPr>
            </w:pPr>
            <w:r>
              <w:rPr>
                <w:rFonts w:hint="eastAsia" w:ascii="仿宋_GB2312" w:hAnsi="仿宋_GB2312" w:eastAsia="仿宋_GB2312" w:cs="仿宋_GB2312"/>
                <w:sz w:val="28"/>
                <w:szCs w:val="32"/>
              </w:rPr>
              <w:t>4.指示牌无灰尘、无污迹，金属件表面光亮；</w:t>
            </w:r>
          </w:p>
          <w:p>
            <w:pPr>
              <w:rPr>
                <w:rFonts w:hint="eastAsia" w:ascii="仿宋_GB2312" w:hAnsi="仿宋_GB2312" w:eastAsia="仿宋_GB2312" w:cs="仿宋_GB2312"/>
                <w:sz w:val="28"/>
                <w:szCs w:val="32"/>
              </w:rPr>
            </w:pPr>
            <w:r>
              <w:rPr>
                <w:rFonts w:hint="eastAsia" w:ascii="仿宋_GB2312" w:hAnsi="仿宋_GB2312" w:eastAsia="仿宋_GB2312" w:cs="仿宋_GB2312"/>
                <w:sz w:val="28"/>
                <w:szCs w:val="32"/>
              </w:rPr>
              <w:t>5.每年3-5月，对校内所有风扇进行拆卸清洁，确保无灰尘污垢。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tcPr>
          <w:p>
            <w:pPr>
              <w:jc w:val="center"/>
              <w:rPr>
                <w:rFonts w:hint="eastAsia" w:ascii="仿宋_GB2312" w:hAnsi="仿宋_GB2312" w:eastAsia="仿宋_GB2312" w:cs="仿宋_GB2312"/>
                <w:sz w:val="28"/>
                <w:szCs w:val="32"/>
              </w:rPr>
            </w:pPr>
            <w:r>
              <w:rPr>
                <w:rFonts w:hint="eastAsia" w:ascii="仿宋_GB2312" w:hAnsi="仿宋_GB2312" w:eastAsia="仿宋_GB2312" w:cs="仿宋_GB2312"/>
                <w:sz w:val="28"/>
                <w:szCs w:val="32"/>
              </w:rPr>
              <w:t>消防栓、消防箱</w:t>
            </w:r>
          </w:p>
        </w:tc>
        <w:tc>
          <w:tcPr>
            <w:tcW w:w="6854" w:type="dxa"/>
          </w:tcPr>
          <w:p>
            <w:pPr>
              <w:rPr>
                <w:rFonts w:hint="eastAsia" w:ascii="仿宋_GB2312" w:hAnsi="仿宋_GB2312" w:eastAsia="仿宋_GB2312" w:cs="仿宋_GB2312"/>
                <w:sz w:val="28"/>
                <w:szCs w:val="32"/>
              </w:rPr>
            </w:pPr>
            <w:r>
              <w:rPr>
                <w:rFonts w:hint="eastAsia" w:ascii="仿宋_GB2312" w:hAnsi="仿宋_GB2312" w:eastAsia="仿宋_GB2312" w:cs="仿宋_GB2312"/>
                <w:sz w:val="28"/>
                <w:szCs w:val="32"/>
              </w:rPr>
              <w:t>1.保持表面干净，无灰尘、无污渍;</w:t>
            </w:r>
          </w:p>
          <w:p>
            <w:pPr>
              <w:rPr>
                <w:rFonts w:hint="eastAsia" w:ascii="仿宋_GB2312" w:hAnsi="仿宋_GB2312" w:eastAsia="仿宋_GB2312" w:cs="仿宋_GB2312"/>
                <w:sz w:val="28"/>
                <w:szCs w:val="32"/>
              </w:rPr>
            </w:pPr>
            <w:r>
              <w:rPr>
                <w:rFonts w:hint="eastAsia" w:ascii="仿宋_GB2312" w:hAnsi="仿宋_GB2312" w:eastAsia="仿宋_GB2312" w:cs="仿宋_GB2312"/>
                <w:sz w:val="28"/>
                <w:szCs w:val="32"/>
              </w:rPr>
              <w:t>2.报警器、火警通讯电话插座、灭火器表面光亮、无积尘、无污迹。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tcPr>
          <w:p>
            <w:pPr>
              <w:rPr>
                <w:rFonts w:hint="eastAsia" w:ascii="仿宋_GB2312" w:hAnsi="仿宋_GB2312" w:eastAsia="仿宋_GB2312" w:cs="仿宋_GB2312"/>
                <w:sz w:val="28"/>
                <w:szCs w:val="32"/>
              </w:rPr>
            </w:pPr>
            <w:r>
              <w:rPr>
                <w:rFonts w:hint="eastAsia" w:ascii="仿宋_GB2312" w:hAnsi="仿宋_GB2312" w:eastAsia="仿宋_GB2312" w:cs="仿宋_GB2312"/>
                <w:sz w:val="28"/>
                <w:szCs w:val="32"/>
              </w:rPr>
              <w:t>楼梯及楼梯间</w:t>
            </w:r>
          </w:p>
        </w:tc>
        <w:tc>
          <w:tcPr>
            <w:tcW w:w="6854" w:type="dxa"/>
          </w:tcPr>
          <w:p>
            <w:pPr>
              <w:rPr>
                <w:rFonts w:hint="eastAsia" w:ascii="仿宋_GB2312" w:hAnsi="仿宋_GB2312" w:eastAsia="仿宋_GB2312" w:cs="仿宋_GB2312"/>
                <w:sz w:val="28"/>
                <w:szCs w:val="32"/>
              </w:rPr>
            </w:pPr>
            <w:r>
              <w:rPr>
                <w:rFonts w:hint="eastAsia" w:ascii="仿宋_GB2312" w:hAnsi="仿宋_GB2312" w:eastAsia="仿宋_GB2312" w:cs="仿宋_GB2312"/>
                <w:sz w:val="28"/>
                <w:szCs w:val="32"/>
              </w:rPr>
              <w:t>1.楼梯表面干净无污渍、无灰尘；</w:t>
            </w:r>
          </w:p>
          <w:p>
            <w:pPr>
              <w:rPr>
                <w:rFonts w:hint="eastAsia" w:ascii="仿宋_GB2312" w:hAnsi="仿宋_GB2312" w:eastAsia="仿宋_GB2312" w:cs="仿宋_GB2312"/>
                <w:sz w:val="28"/>
                <w:szCs w:val="32"/>
              </w:rPr>
            </w:pPr>
            <w:r>
              <w:rPr>
                <w:rFonts w:hint="eastAsia" w:ascii="仿宋_GB2312" w:hAnsi="仿宋_GB2312" w:eastAsia="仿宋_GB2312" w:cs="仿宋_GB2312"/>
                <w:sz w:val="28"/>
                <w:szCs w:val="32"/>
              </w:rPr>
              <w:t>2.扶手栏杆表面干净，目视无灰尘、无污痕；</w:t>
            </w:r>
          </w:p>
          <w:p>
            <w:pPr>
              <w:rPr>
                <w:rFonts w:hint="eastAsia" w:ascii="仿宋_GB2312" w:hAnsi="仿宋_GB2312" w:eastAsia="仿宋_GB2312" w:cs="仿宋_GB2312"/>
                <w:sz w:val="28"/>
                <w:szCs w:val="32"/>
              </w:rPr>
            </w:pPr>
            <w:r>
              <w:rPr>
                <w:rFonts w:hint="eastAsia" w:ascii="仿宋_GB2312" w:hAnsi="仿宋_GB2312" w:eastAsia="仿宋_GB2312" w:cs="仿宋_GB2312"/>
                <w:sz w:val="28"/>
                <w:szCs w:val="32"/>
              </w:rPr>
              <w:t>3.墙面、天花板无积尘、蜘蛛网、无霉点。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tcPr>
          <w:p>
            <w:pPr>
              <w:rPr>
                <w:rFonts w:hint="eastAsia" w:ascii="仿宋_GB2312" w:hAnsi="仿宋_GB2312" w:eastAsia="仿宋_GB2312" w:cs="仿宋_GB2312"/>
                <w:sz w:val="28"/>
                <w:szCs w:val="32"/>
              </w:rPr>
            </w:pPr>
            <w:r>
              <w:rPr>
                <w:rFonts w:hint="eastAsia" w:ascii="仿宋_GB2312" w:hAnsi="仿宋_GB2312" w:eastAsia="仿宋_GB2312" w:cs="仿宋_GB2312"/>
                <w:sz w:val="28"/>
                <w:szCs w:val="32"/>
              </w:rPr>
              <w:t>垃圾处理</w:t>
            </w:r>
          </w:p>
        </w:tc>
        <w:tc>
          <w:tcPr>
            <w:tcW w:w="6854" w:type="dxa"/>
          </w:tcPr>
          <w:p>
            <w:pPr>
              <w:rPr>
                <w:rFonts w:hint="eastAsia" w:ascii="仿宋_GB2312" w:hAnsi="仿宋_GB2312" w:eastAsia="仿宋_GB2312" w:cs="仿宋_GB2312"/>
                <w:sz w:val="28"/>
                <w:szCs w:val="32"/>
              </w:rPr>
            </w:pPr>
            <w:r>
              <w:rPr>
                <w:rFonts w:hint="eastAsia" w:ascii="仿宋_GB2312" w:hAnsi="仿宋_GB2312" w:eastAsia="仿宋_GB2312" w:cs="仿宋_GB2312"/>
                <w:sz w:val="28"/>
                <w:szCs w:val="32"/>
              </w:rPr>
              <w:t>1.教学区运动区垃圾集中到教学区垃圾房，生活区垃圾集中到生活区垃圾房(池)；</w:t>
            </w:r>
          </w:p>
          <w:p>
            <w:pPr>
              <w:rPr>
                <w:rFonts w:hint="eastAsia" w:ascii="仿宋_GB2312" w:hAnsi="仿宋_GB2312" w:eastAsia="仿宋_GB2312" w:cs="仿宋_GB2312"/>
                <w:sz w:val="28"/>
                <w:szCs w:val="32"/>
              </w:rPr>
            </w:pPr>
            <w:r>
              <w:rPr>
                <w:rFonts w:hint="eastAsia" w:ascii="仿宋_GB2312" w:hAnsi="仿宋_GB2312" w:eastAsia="仿宋_GB2312" w:cs="仿宋_GB2312"/>
                <w:sz w:val="28"/>
                <w:szCs w:val="32"/>
              </w:rPr>
              <w:t>2.垃圾每天清理两次以上，环卫处收垃圾前要做好上桶工作；</w:t>
            </w:r>
          </w:p>
          <w:p>
            <w:pPr>
              <w:rPr>
                <w:rFonts w:hint="eastAsia" w:ascii="仿宋_GB2312" w:hAnsi="仿宋_GB2312" w:eastAsia="仿宋_GB2312" w:cs="仿宋_GB2312"/>
                <w:sz w:val="28"/>
                <w:szCs w:val="32"/>
              </w:rPr>
            </w:pPr>
            <w:r>
              <w:rPr>
                <w:rFonts w:hint="eastAsia" w:ascii="仿宋_GB2312" w:hAnsi="仿宋_GB2312" w:eastAsia="仿宋_GB2312" w:cs="仿宋_GB2312"/>
                <w:sz w:val="28"/>
                <w:szCs w:val="32"/>
              </w:rPr>
              <w:t>3.垃圾房(池)附近地面、墙面无明显油渍、污迹；</w:t>
            </w:r>
          </w:p>
          <w:p>
            <w:pPr>
              <w:rPr>
                <w:rFonts w:hint="eastAsia" w:ascii="仿宋_GB2312" w:hAnsi="仿宋_GB2312" w:eastAsia="仿宋_GB2312" w:cs="仿宋_GB2312"/>
                <w:sz w:val="28"/>
                <w:szCs w:val="32"/>
              </w:rPr>
            </w:pPr>
            <w:r>
              <w:rPr>
                <w:rFonts w:hint="eastAsia" w:ascii="仿宋_GB2312" w:hAnsi="仿宋_GB2312" w:eastAsia="仿宋_GB2312" w:cs="仿宋_GB2312"/>
                <w:sz w:val="28"/>
                <w:szCs w:val="32"/>
              </w:rPr>
              <w:t>4.垃圾房外无异味(生活垃圾日产日清)；</w:t>
            </w:r>
          </w:p>
          <w:p>
            <w:pPr>
              <w:rPr>
                <w:rFonts w:hint="eastAsia" w:ascii="仿宋_GB2312" w:hAnsi="仿宋_GB2312" w:eastAsia="仿宋_GB2312" w:cs="仿宋_GB2312"/>
                <w:sz w:val="28"/>
                <w:szCs w:val="32"/>
              </w:rPr>
            </w:pPr>
            <w:r>
              <w:rPr>
                <w:rFonts w:hint="eastAsia" w:ascii="仿宋_GB2312" w:hAnsi="仿宋_GB2312" w:eastAsia="仿宋_GB2312" w:cs="仿宋_GB2312"/>
                <w:sz w:val="28"/>
                <w:szCs w:val="32"/>
              </w:rPr>
              <w:t>5.依法依规及时清理校园内绿化、工程或其它种类的非常规生活垃圾。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tcPr>
          <w:p>
            <w:pPr>
              <w:rPr>
                <w:rFonts w:hint="eastAsia" w:ascii="仿宋_GB2312" w:hAnsi="仿宋_GB2312" w:eastAsia="仿宋_GB2312" w:cs="仿宋_GB2312"/>
                <w:sz w:val="28"/>
                <w:szCs w:val="32"/>
              </w:rPr>
            </w:pPr>
            <w:r>
              <w:rPr>
                <w:rFonts w:hint="eastAsia" w:ascii="仿宋_GB2312" w:hAnsi="仿宋_GB2312" w:eastAsia="仿宋_GB2312" w:cs="仿宋_GB2312"/>
                <w:sz w:val="28"/>
                <w:szCs w:val="32"/>
              </w:rPr>
              <w:t>灭虫害管理和卫生消毒</w:t>
            </w:r>
          </w:p>
        </w:tc>
        <w:tc>
          <w:tcPr>
            <w:tcW w:w="6854" w:type="dxa"/>
          </w:tcPr>
          <w:p>
            <w:pPr>
              <w:rPr>
                <w:rFonts w:hint="eastAsia" w:ascii="仿宋_GB2312" w:hAnsi="仿宋_GB2312" w:eastAsia="仿宋_GB2312" w:cs="仿宋_GB2312"/>
                <w:sz w:val="28"/>
                <w:szCs w:val="32"/>
              </w:rPr>
            </w:pPr>
            <w:r>
              <w:rPr>
                <w:rFonts w:hint="eastAsia" w:ascii="仿宋_GB2312" w:hAnsi="仿宋_GB2312" w:eastAsia="仿宋_GB2312" w:cs="仿宋_GB2312"/>
                <w:sz w:val="28"/>
                <w:szCs w:val="32"/>
              </w:rPr>
              <w:t>1.采取综合措施消灭老鼠、蟑螂、蚊子、苍蝇、白蚁；</w:t>
            </w:r>
          </w:p>
          <w:p>
            <w:pPr>
              <w:rPr>
                <w:rFonts w:hint="eastAsia" w:ascii="仿宋_GB2312" w:hAnsi="仿宋_GB2312" w:eastAsia="仿宋_GB2312" w:cs="仿宋_GB2312"/>
                <w:sz w:val="28"/>
                <w:szCs w:val="32"/>
              </w:rPr>
            </w:pPr>
            <w:r>
              <w:rPr>
                <w:rFonts w:hint="eastAsia" w:ascii="仿宋_GB2312" w:hAnsi="仿宋_GB2312" w:eastAsia="仿宋_GB2312" w:cs="仿宋_GB2312"/>
                <w:sz w:val="28"/>
                <w:szCs w:val="32"/>
              </w:rPr>
              <w:t>2.严格控制室内蚊蝇孳生地，办公室、大厅、走廊、及室内公共部分都应达到基本无蝇，有蚊房间数量控制在一定范围，并且有蚊房间也能严控；</w:t>
            </w:r>
          </w:p>
          <w:p>
            <w:pPr>
              <w:rPr>
                <w:rFonts w:hint="eastAsia" w:ascii="仿宋_GB2312" w:hAnsi="仿宋_GB2312" w:eastAsia="仿宋_GB2312" w:cs="仿宋_GB2312"/>
                <w:sz w:val="28"/>
                <w:szCs w:val="32"/>
              </w:rPr>
            </w:pPr>
            <w:r>
              <w:rPr>
                <w:rFonts w:hint="eastAsia" w:ascii="仿宋_GB2312" w:hAnsi="仿宋_GB2312" w:eastAsia="仿宋_GB2312" w:cs="仿宋_GB2312"/>
                <w:sz w:val="28"/>
                <w:szCs w:val="32"/>
              </w:rPr>
              <w:t>3.每季度对校园绿化带、下水井口及管道、室内进行全面综合专业消毒喷药水一次以上，禁止使用国家禁用的药品。</w:t>
            </w:r>
          </w:p>
        </w:tc>
      </w:tr>
    </w:tbl>
    <w:p>
      <w:pPr>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3、清洁物资工具（由供应商自备）</w:t>
      </w:r>
    </w:p>
    <w:p>
      <w:pPr>
        <w:ind w:firstLine="420"/>
        <w:rPr>
          <w:rFonts w:ascii="仿宋_GB2312" w:hAnsi="仿宋_GB2312" w:eastAsia="仿宋_GB2312" w:cs="仿宋_GB2312"/>
          <w:sz w:val="32"/>
          <w:szCs w:val="32"/>
        </w:rPr>
      </w:pPr>
      <w:r>
        <w:rPr>
          <w:rFonts w:hint="eastAsia" w:ascii="仿宋_GB2312" w:hAnsi="仿宋_GB2312" w:eastAsia="仿宋_GB2312" w:cs="仿宋_GB2312"/>
          <w:sz w:val="32"/>
          <w:szCs w:val="32"/>
        </w:rPr>
        <w:t>（1）工作服装:含工作服、工作鞋、工作帽、手套(含胶、布、纱)、口罩等;</w:t>
      </w:r>
    </w:p>
    <w:p>
      <w:pPr>
        <w:ind w:firstLine="420"/>
        <w:rPr>
          <w:rFonts w:ascii="仿宋_GB2312" w:hAnsi="仿宋_GB2312" w:eastAsia="仿宋_GB2312" w:cs="仿宋_GB2312"/>
          <w:sz w:val="32"/>
          <w:szCs w:val="32"/>
        </w:rPr>
      </w:pPr>
      <w:r>
        <w:rPr>
          <w:rFonts w:hint="eastAsia" w:ascii="仿宋_GB2312" w:hAnsi="仿宋_GB2312" w:eastAsia="仿宋_GB2312" w:cs="仿宋_GB2312"/>
          <w:sz w:val="32"/>
          <w:szCs w:val="32"/>
        </w:rPr>
        <w:t>（2）清洁工具:扫把(含胶扫竹扫)、长尾扫、竹粑、地拖、大堂拖、垃圾铲、垃圾桶(圆桶)、大白桶、垃圾篓、垃圾袋(各种规格)、垃圾车、圆胶筛、铁钳、铁铲(大小规格)、打药机、通管器等。</w:t>
      </w:r>
    </w:p>
    <w:p>
      <w:pPr>
        <w:ind w:firstLine="422"/>
        <w:rPr>
          <w:rFonts w:ascii="仿宋_GB2312" w:hAnsi="仿宋_GB2312" w:eastAsia="仿宋_GB2312" w:cs="仿宋_GB2312"/>
          <w:sz w:val="32"/>
          <w:szCs w:val="32"/>
        </w:rPr>
      </w:pPr>
      <w:r>
        <w:rPr>
          <w:rFonts w:hint="eastAsia" w:ascii="仿宋_GB2312" w:hAnsi="仿宋_GB2312" w:eastAsia="仿宋_GB2312" w:cs="仿宋_GB2312"/>
          <w:b/>
          <w:sz w:val="32"/>
          <w:szCs w:val="32"/>
        </w:rPr>
        <w:t>五、其它要求</w:t>
      </w:r>
    </w:p>
    <w:p>
      <w:pPr>
        <w:ind w:firstLine="420"/>
        <w:rPr>
          <w:rFonts w:ascii="仿宋_GB2312" w:hAnsi="仿宋_GB2312" w:eastAsia="仿宋_GB2312" w:cs="仿宋_GB2312"/>
          <w:sz w:val="32"/>
          <w:szCs w:val="32"/>
        </w:rPr>
      </w:pPr>
      <w:r>
        <w:rPr>
          <w:rFonts w:hint="eastAsia" w:ascii="仿宋_GB2312" w:hAnsi="仿宋_GB2312" w:eastAsia="仿宋_GB2312" w:cs="仿宋_GB2312"/>
          <w:sz w:val="32"/>
          <w:szCs w:val="32"/>
        </w:rPr>
        <w:t>(一)制度建设要求。</w:t>
      </w:r>
    </w:p>
    <w:p>
      <w:pPr>
        <w:ind w:firstLine="420"/>
        <w:rPr>
          <w:rFonts w:ascii="仿宋_GB2312" w:hAnsi="仿宋_GB2312" w:eastAsia="仿宋_GB2312" w:cs="仿宋_GB2312"/>
          <w:sz w:val="32"/>
          <w:szCs w:val="32"/>
        </w:rPr>
      </w:pPr>
      <w:r>
        <w:rPr>
          <w:rFonts w:hint="eastAsia" w:ascii="仿宋_GB2312" w:hAnsi="仿宋_GB2312" w:eastAsia="仿宋_GB2312" w:cs="仿宋_GB2312"/>
          <w:sz w:val="32"/>
          <w:szCs w:val="32"/>
        </w:rPr>
        <w:t>中标人应建立完善的针对本项目所需要的各类管理制度，包括)建立服务规范、设备操作规范、安全事故防范方案、资料收集、分类整理、档案管理制度，做到物料管理帐、物、卡相符。在日常管理中要建立交接班、记录制度，制定符合法定标准及使用需要的操作程序，做到标准化管理。相关制度、规程、计划需报甲方审核、备查。</w:t>
      </w:r>
    </w:p>
    <w:p>
      <w:pPr>
        <w:ind w:firstLine="422"/>
        <w:rPr>
          <w:rFonts w:ascii="仿宋_GB2312" w:hAnsi="仿宋_GB2312" w:eastAsia="仿宋_GB2312" w:cs="仿宋_GB2312"/>
          <w:sz w:val="32"/>
          <w:szCs w:val="32"/>
        </w:rPr>
      </w:pPr>
      <w:r>
        <w:rPr>
          <w:rFonts w:hint="eastAsia" w:ascii="仿宋_GB2312" w:hAnsi="仿宋_GB2312" w:eastAsia="仿宋_GB2312" w:cs="仿宋_GB2312"/>
          <w:b/>
          <w:sz w:val="32"/>
          <w:szCs w:val="32"/>
        </w:rPr>
        <w:t>(二)费用承担要求</w:t>
      </w:r>
    </w:p>
    <w:p>
      <w:pPr>
        <w:ind w:firstLine="420"/>
        <w:rPr>
          <w:rFonts w:ascii="仿宋_GB2312" w:hAnsi="仿宋_GB2312" w:eastAsia="仿宋_GB2312" w:cs="仿宋_GB2312"/>
          <w:sz w:val="32"/>
          <w:szCs w:val="32"/>
        </w:rPr>
      </w:pPr>
      <w:r>
        <w:rPr>
          <w:rFonts w:hint="eastAsia" w:ascii="仿宋_GB2312" w:hAnsi="仿宋_GB2312" w:eastAsia="仿宋_GB2312" w:cs="仿宋_GB2312"/>
          <w:sz w:val="32"/>
          <w:szCs w:val="32"/>
        </w:rPr>
        <w:t>1、校园内供水供电费用，包括中标方由于工作需要而产生的供水供电费用，均由采购人承担(采购人与其他第三方产生的按其约定另计)。</w:t>
      </w:r>
    </w:p>
    <w:p>
      <w:pPr>
        <w:ind w:firstLine="420"/>
        <w:rPr>
          <w:rFonts w:ascii="仿宋_GB2312" w:hAnsi="仿宋_GB2312" w:eastAsia="仿宋_GB2312" w:cs="仿宋_GB2312"/>
          <w:sz w:val="32"/>
          <w:szCs w:val="32"/>
        </w:rPr>
      </w:pPr>
      <w:r>
        <w:rPr>
          <w:rFonts w:hint="eastAsia" w:ascii="仿宋_GB2312" w:hAnsi="仿宋_GB2312" w:eastAsia="仿宋_GB2312" w:cs="仿宋_GB2312"/>
          <w:sz w:val="32"/>
          <w:szCs w:val="32"/>
        </w:rPr>
        <w:t>2、采购人将尽力提供必要的物业管理办公用房、消防值班室、设备仓库用房等工作需要的场所，在委托期限内交由中标方使用。</w:t>
      </w:r>
    </w:p>
    <w:p>
      <w:pPr>
        <w:ind w:firstLine="420"/>
        <w:rPr>
          <w:rFonts w:ascii="仿宋_GB2312" w:hAnsi="仿宋_GB2312" w:eastAsia="仿宋_GB2312" w:cs="仿宋_GB2312"/>
          <w:sz w:val="32"/>
          <w:szCs w:val="32"/>
        </w:rPr>
      </w:pPr>
      <w:r>
        <w:rPr>
          <w:rFonts w:hint="eastAsia" w:ascii="仿宋_GB2312" w:hAnsi="仿宋_GB2312" w:eastAsia="仿宋_GB2312" w:cs="仿宋_GB2312"/>
          <w:sz w:val="32"/>
          <w:szCs w:val="32"/>
        </w:rPr>
        <w:t>3、中标方需配置相关人员的装备，如对讲机、巡逻工具、绿化喷药机、剪草机、保洁用品用具、扫地机、高压水枪及其他物料等,相关费用由中标方负责。</w:t>
      </w:r>
    </w:p>
    <w:p>
      <w:pPr>
        <w:ind w:firstLine="420"/>
        <w:rPr>
          <w:rFonts w:ascii="仿宋_GB2312" w:hAnsi="仿宋_GB2312" w:eastAsia="仿宋_GB2312" w:cs="仿宋_GB2312"/>
          <w:sz w:val="32"/>
          <w:szCs w:val="32"/>
        </w:rPr>
      </w:pPr>
      <w:r>
        <w:rPr>
          <w:rFonts w:hint="eastAsia" w:ascii="仿宋_GB2312" w:hAnsi="仿宋_GB2312" w:eastAsia="仿宋_GB2312" w:cs="仿宋_GB2312"/>
          <w:sz w:val="32"/>
          <w:szCs w:val="32"/>
        </w:rPr>
        <w:t>4、采购人组织的各种会议、节日、庆典、接待、检查、比赛等活动的盆花(时花)摆设，租摆或购置费用，以及采购人额外要求增加的施肥、杀虫、防虫、灭蚊、汽油等药剂费用由采购人负责支付。</w:t>
      </w:r>
    </w:p>
    <w:p>
      <w:pPr>
        <w:ind w:firstLine="420"/>
        <w:rPr>
          <w:rFonts w:ascii="仿宋_GB2312" w:hAnsi="仿宋_GB2312" w:eastAsia="仿宋_GB2312" w:cs="仿宋_GB2312"/>
          <w:sz w:val="32"/>
          <w:szCs w:val="32"/>
        </w:rPr>
      </w:pPr>
      <w:r>
        <w:rPr>
          <w:rFonts w:hint="eastAsia" w:ascii="仿宋_GB2312" w:hAnsi="仿宋_GB2312" w:eastAsia="仿宋_GB2312" w:cs="仿宋_GB2312"/>
          <w:sz w:val="32"/>
          <w:szCs w:val="32"/>
        </w:rPr>
        <w:t>6、校园垃圾清运、处理事宜遵循属地街道环卫站的管理要求，清运处理费用由中标人负责。</w:t>
      </w:r>
    </w:p>
    <w:p>
      <w:pPr>
        <w:ind w:firstLine="420"/>
        <w:rPr>
          <w:rFonts w:ascii="仿宋_GB2312" w:hAnsi="仿宋_GB2312" w:eastAsia="仿宋_GB2312" w:cs="仿宋_GB2312"/>
          <w:sz w:val="32"/>
          <w:szCs w:val="32"/>
        </w:rPr>
      </w:pPr>
      <w:r>
        <w:rPr>
          <w:rFonts w:hint="eastAsia" w:ascii="仿宋_GB2312" w:hAnsi="仿宋_GB2312" w:eastAsia="仿宋_GB2312" w:cs="仿宋_GB2312"/>
          <w:sz w:val="32"/>
          <w:szCs w:val="32"/>
        </w:rPr>
        <w:t>7、定期聘请专业公司进行疏通、抽取、清运化粪池的费用由中标人负责。</w:t>
      </w:r>
    </w:p>
    <w:p>
      <w:pPr>
        <w:ind w:firstLine="420"/>
        <w:rPr>
          <w:rFonts w:ascii="仿宋_GB2312" w:hAnsi="仿宋_GB2312" w:eastAsia="仿宋_GB2312" w:cs="仿宋_GB2312"/>
          <w:sz w:val="32"/>
          <w:szCs w:val="32"/>
        </w:rPr>
      </w:pPr>
      <w:r>
        <w:rPr>
          <w:rFonts w:hint="eastAsia" w:ascii="仿宋_GB2312" w:hAnsi="仿宋_GB2312" w:eastAsia="仿宋_GB2312" w:cs="仿宋_GB2312"/>
          <w:sz w:val="32"/>
          <w:szCs w:val="32"/>
        </w:rPr>
        <w:t>8、其他未尽事宜费用，双方根据实际情况协商确定。</w:t>
      </w:r>
    </w:p>
    <w:p>
      <w:pPr>
        <w:numPr>
          <w:ilvl w:val="0"/>
          <w:numId w:val="1"/>
        </w:numPr>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其它服务</w:t>
      </w:r>
    </w:p>
    <w:p>
      <w:pPr>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1、学校重大活动无偿提供协助及服务；</w:t>
      </w:r>
    </w:p>
    <w:p>
      <w:pPr>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2、负责学校邮件、报刊的收发工作；</w:t>
      </w:r>
    </w:p>
    <w:p>
      <w:pPr>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3、配合学校做好大型活动保障以及会议接待服务以及会务服务工作；</w:t>
      </w:r>
    </w:p>
    <w:p>
      <w:pPr>
        <w:pStyle w:val="2"/>
        <w:numPr>
          <w:ilvl w:val="0"/>
          <w:numId w:val="0"/>
        </w:numPr>
      </w:pPr>
    </w:p>
    <w:p>
      <w:pPr>
        <w:rPr>
          <w:rFonts w:hint="eastAsia" w:ascii="仿宋_GB2312" w:hAnsi="仿宋_GB2312" w:eastAsia="仿宋_GB2312" w:cs="仿宋_GB2312"/>
          <w:sz w:val="32"/>
          <w:szCs w:val="32"/>
        </w:rPr>
      </w:pPr>
      <w:bookmarkStart w:id="11" w:name="_GoBack"/>
      <w:bookmarkEnd w:id="11"/>
    </w:p>
    <w:p>
      <w:pPr>
        <w:rPr>
          <w:rFonts w:ascii="仿宋_GB2312" w:hAnsi="仿宋_GB2312"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A9E1006"/>
    <w:multiLevelType w:val="singleLevel"/>
    <w:tmpl w:val="CA9E1006"/>
    <w:lvl w:ilvl="0" w:tentative="0">
      <w:start w:val="3"/>
      <w:numFmt w:val="chineseCounting"/>
      <w:lvlText w:val="(%1)"/>
      <w:lvlJc w:val="left"/>
      <w:pPr>
        <w:tabs>
          <w:tab w:val="left" w:pos="312"/>
        </w:tabs>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4CA1"/>
    <w:rsid w:val="00014C64"/>
    <w:rsid w:val="00026B18"/>
    <w:rsid w:val="000C575E"/>
    <w:rsid w:val="001B2EC9"/>
    <w:rsid w:val="001C6CBF"/>
    <w:rsid w:val="00262397"/>
    <w:rsid w:val="00334CA1"/>
    <w:rsid w:val="00427A44"/>
    <w:rsid w:val="00551D67"/>
    <w:rsid w:val="005B795C"/>
    <w:rsid w:val="00614F81"/>
    <w:rsid w:val="0065646F"/>
    <w:rsid w:val="007C3039"/>
    <w:rsid w:val="00912F15"/>
    <w:rsid w:val="00A550C8"/>
    <w:rsid w:val="00AF33FF"/>
    <w:rsid w:val="00B32D17"/>
    <w:rsid w:val="00C02549"/>
    <w:rsid w:val="00C141B3"/>
    <w:rsid w:val="00C269A6"/>
    <w:rsid w:val="00C72B92"/>
    <w:rsid w:val="00CC2ED3"/>
    <w:rsid w:val="00D471A8"/>
    <w:rsid w:val="00E24737"/>
    <w:rsid w:val="00EE2244"/>
    <w:rsid w:val="00FF1FDC"/>
    <w:rsid w:val="05384F8C"/>
    <w:rsid w:val="15F75901"/>
    <w:rsid w:val="16801AC4"/>
    <w:rsid w:val="16EF0253"/>
    <w:rsid w:val="28046274"/>
    <w:rsid w:val="2BDC7D4B"/>
    <w:rsid w:val="327C6F98"/>
    <w:rsid w:val="4CED1AFB"/>
    <w:rsid w:val="6F974001"/>
    <w:rsid w:val="7AAF278E"/>
    <w:rsid w:val="7EC43C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Normal Indent"/>
    <w:basedOn w:val="1"/>
    <w:unhideWhenUsed/>
    <w:qFormat/>
    <w:uiPriority w:val="0"/>
    <w:pPr>
      <w:ind w:firstLine="420"/>
    </w:pPr>
    <w:rPr>
      <w:rFonts w:ascii="Times New Roman" w:hAnsi="Times New Roman"/>
      <w:szCs w:val="20"/>
    </w:rPr>
  </w:style>
  <w:style w:type="paragraph" w:styleId="3">
    <w:name w:val="annotation text"/>
    <w:basedOn w:val="1"/>
    <w:link w:val="14"/>
    <w:semiHidden/>
    <w:unhideWhenUsed/>
    <w:qFormat/>
    <w:uiPriority w:val="99"/>
    <w:pPr>
      <w:jc w:val="left"/>
    </w:pPr>
  </w:style>
  <w:style w:type="paragraph" w:styleId="4">
    <w:name w:val="Balloon Text"/>
    <w:basedOn w:val="1"/>
    <w:link w:val="16"/>
    <w:semiHidden/>
    <w:unhideWhenUsed/>
    <w:qFormat/>
    <w:uiPriority w:val="99"/>
    <w:rPr>
      <w:sz w:val="18"/>
      <w:szCs w:val="18"/>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15"/>
    <w:semiHidden/>
    <w:unhideWhenUsed/>
    <w:qFormat/>
    <w:uiPriority w:val="99"/>
    <w:rPr>
      <w:b/>
      <w:bCs/>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11">
    <w:name w:val="annotation reference"/>
    <w:basedOn w:val="10"/>
    <w:semiHidden/>
    <w:unhideWhenUsed/>
    <w:qFormat/>
    <w:uiPriority w:val="99"/>
    <w:rPr>
      <w:sz w:val="21"/>
      <w:szCs w:val="21"/>
    </w:rPr>
  </w:style>
  <w:style w:type="character" w:customStyle="1" w:styleId="12">
    <w:name w:val="页眉 Char"/>
    <w:basedOn w:val="10"/>
    <w:link w:val="6"/>
    <w:qFormat/>
    <w:uiPriority w:val="99"/>
    <w:rPr>
      <w:rFonts w:ascii="Calibri" w:hAnsi="Calibri" w:eastAsia="宋体" w:cs="Times New Roman"/>
      <w:sz w:val="18"/>
      <w:szCs w:val="18"/>
    </w:rPr>
  </w:style>
  <w:style w:type="character" w:customStyle="1" w:styleId="13">
    <w:name w:val="页脚 Char"/>
    <w:basedOn w:val="10"/>
    <w:link w:val="5"/>
    <w:qFormat/>
    <w:uiPriority w:val="99"/>
    <w:rPr>
      <w:rFonts w:ascii="Calibri" w:hAnsi="Calibri" w:eastAsia="宋体" w:cs="Times New Roman"/>
      <w:sz w:val="18"/>
      <w:szCs w:val="18"/>
    </w:rPr>
  </w:style>
  <w:style w:type="character" w:customStyle="1" w:styleId="14">
    <w:name w:val="批注文字 Char"/>
    <w:basedOn w:val="10"/>
    <w:link w:val="3"/>
    <w:semiHidden/>
    <w:qFormat/>
    <w:uiPriority w:val="99"/>
    <w:rPr>
      <w:rFonts w:ascii="Calibri" w:hAnsi="Calibri" w:eastAsia="宋体" w:cs="Times New Roman"/>
      <w:szCs w:val="24"/>
    </w:rPr>
  </w:style>
  <w:style w:type="character" w:customStyle="1" w:styleId="15">
    <w:name w:val="批注主题 Char"/>
    <w:basedOn w:val="14"/>
    <w:link w:val="7"/>
    <w:semiHidden/>
    <w:qFormat/>
    <w:uiPriority w:val="99"/>
    <w:rPr>
      <w:rFonts w:ascii="Calibri" w:hAnsi="Calibri" w:eastAsia="宋体" w:cs="Times New Roman"/>
      <w:b/>
      <w:bCs/>
      <w:szCs w:val="24"/>
    </w:rPr>
  </w:style>
  <w:style w:type="character" w:customStyle="1" w:styleId="16">
    <w:name w:val="批注框文本 Char"/>
    <w:basedOn w:val="10"/>
    <w:link w:val="4"/>
    <w:semiHidden/>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828564-CCE9-496D-A6FF-42D7719E8C26}">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22</Pages>
  <Words>8773</Words>
  <Characters>9131</Characters>
  <Lines>61</Lines>
  <Paragraphs>17</Paragraphs>
  <TotalTime>69</TotalTime>
  <ScaleCrop>false</ScaleCrop>
  <LinksUpToDate>false</LinksUpToDate>
  <CharactersWithSpaces>9143</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2026-04-03T05:18:00Z</dcterms:created>
  <dc:creator>Z</dc:creator>
  <cp:lastModifiedBy>gz</cp:lastModifiedBy>
  <dcterms:modified xsi:type="dcterms:W3CDTF">2026-04-09T04:52:01Z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eyJoZGlkIjoiNjFkZTg0MzBjZjcxOGNjZTYxMmQxMzFkNTNjMTNkNzgiLCJ1c2VySWQiOiI0NTgyNjQzMzMifQ==</vt:lpwstr>
  </property>
  <property fmtid="{D5CDD505-2E9C-101B-9397-08002B2CF9AE}" pid="3" name="KSOProductBuildVer">
    <vt:lpwstr>2052-11.1.0.9021</vt:lpwstr>
  </property>
  <property fmtid="{D5CDD505-2E9C-101B-9397-08002B2CF9AE}" pid="4" name="ICV">
    <vt:lpwstr>36A9C27B0D384B888BA8496B9859EA2C_12</vt:lpwstr>
  </property>
</Properties>
</file>